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9" w:rsidRPr="00C53F96" w:rsidRDefault="00ED292F">
      <w:pPr>
        <w:pStyle w:val="Body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Great </w:t>
      </w:r>
      <w:proofErr w:type="spellStart"/>
      <w:r>
        <w:rPr>
          <w:rFonts w:ascii="Calibri" w:hAnsi="Calibri"/>
          <w:b/>
          <w:bCs/>
          <w:u w:val="single"/>
        </w:rPr>
        <w:t>Wishford</w:t>
      </w:r>
      <w:proofErr w:type="spellEnd"/>
      <w:r>
        <w:rPr>
          <w:rFonts w:ascii="Calibri" w:hAnsi="Calibri"/>
          <w:b/>
          <w:bCs/>
          <w:u w:val="single"/>
        </w:rPr>
        <w:t xml:space="preserve"> Governors SEND Report 2017</w:t>
      </w:r>
      <w:bookmarkStart w:id="0" w:name="_GoBack"/>
      <w:bookmarkEnd w:id="0"/>
    </w:p>
    <w:p w:rsidR="005D2439" w:rsidRPr="00EC1BAD" w:rsidRDefault="005D2439">
      <w:pPr>
        <w:pStyle w:val="Body"/>
        <w:rPr>
          <w:rFonts w:ascii="Calibri" w:hAnsi="Calibri"/>
        </w:rPr>
      </w:pPr>
    </w:p>
    <w:p w:rsidR="005D2439" w:rsidRPr="00EC1BAD" w:rsidRDefault="005D2439">
      <w:pPr>
        <w:pStyle w:val="Body"/>
        <w:rPr>
          <w:rFonts w:ascii="Calibri" w:hAnsi="Calibri"/>
        </w:rPr>
      </w:pPr>
    </w:p>
    <w:p w:rsidR="00CC2078" w:rsidRPr="00EC1BAD" w:rsidRDefault="00CC2078" w:rsidP="00CC2078">
      <w:pPr>
        <w:pStyle w:val="NoSpacing"/>
        <w:rPr>
          <w:rFonts w:cs="Arial"/>
          <w:b/>
          <w:color w:val="000000"/>
        </w:rPr>
      </w:pPr>
      <w:r w:rsidRPr="00EC1BAD">
        <w:rPr>
          <w:rFonts w:cs="Arial"/>
          <w:b/>
          <w:color w:val="000000"/>
        </w:rPr>
        <w:t xml:space="preserve">Special educational provision means:-  </w:t>
      </w:r>
    </w:p>
    <w:p w:rsidR="00EC1BAD" w:rsidRPr="0046766E" w:rsidRDefault="0046766E" w:rsidP="00EC1BAD">
      <w:pPr>
        <w:pStyle w:val="NoSpacing"/>
        <w:rPr>
          <w:rFonts w:cs="Arial"/>
          <w:b/>
          <w:i/>
          <w:color w:val="000000"/>
        </w:rPr>
      </w:pPr>
      <w:r w:rsidRPr="0046766E">
        <w:rPr>
          <w:rFonts w:cs="Arial"/>
          <w:color w:val="000000"/>
        </w:rPr>
        <w:t>A pupil has SEN where their learning difficulty or disability calls for special educational provision, namely provision different from or additional to that normally available to pupils of the same age.</w:t>
      </w:r>
      <w:r>
        <w:rPr>
          <w:rFonts w:cs="Arial"/>
          <w:color w:val="000000"/>
        </w:rPr>
        <w:t xml:space="preserve">’ </w:t>
      </w:r>
      <w:r w:rsidRPr="0046766E">
        <w:rPr>
          <w:rFonts w:cs="Arial"/>
          <w:i/>
          <w:color w:val="000000"/>
        </w:rPr>
        <w:t>Special educational needs and disability code of practice:  0 to 25 years</w:t>
      </w:r>
      <w:r>
        <w:rPr>
          <w:rFonts w:cs="Arial"/>
          <w:i/>
          <w:color w:val="000000"/>
        </w:rPr>
        <w:t>, January 2015</w:t>
      </w:r>
    </w:p>
    <w:p w:rsidR="00EC1BAD" w:rsidRPr="00CC2078" w:rsidRDefault="00EC1BAD" w:rsidP="00EC1BAD">
      <w:pPr>
        <w:pStyle w:val="NoSpacing"/>
        <w:rPr>
          <w:rFonts w:ascii="Arial Narrow" w:hAnsi="Arial Narrow" w:cs="Arial"/>
          <w:i/>
          <w:color w:val="000000"/>
        </w:rPr>
      </w:pPr>
    </w:p>
    <w:p w:rsidR="00EC1BAD" w:rsidRPr="00EC1BAD" w:rsidRDefault="00EC1BAD" w:rsidP="00EC1BAD">
      <w:pPr>
        <w:pStyle w:val="NoSpacing"/>
        <w:rPr>
          <w:rFonts w:cs="Arial Narrow"/>
          <w:color w:val="000000"/>
        </w:rPr>
      </w:pPr>
      <w:r w:rsidRPr="00EC1BAD">
        <w:rPr>
          <w:rFonts w:cs="Arial"/>
          <w:color w:val="000000"/>
        </w:rPr>
        <w:t xml:space="preserve">There are 4 primary areas of special educational needs: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 xml:space="preserve">Communication and Interaction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 xml:space="preserve">Cognition and Learning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>S</w:t>
      </w:r>
      <w:r w:rsidRPr="00EC1BAD">
        <w:rPr>
          <w:rFonts w:cs="Arial"/>
          <w:color w:val="000000"/>
        </w:rPr>
        <w:t xml:space="preserve">ocial, Mental &amp; Emotional Health </w:t>
      </w:r>
    </w:p>
    <w:p w:rsidR="00EC1BAD" w:rsidRPr="00EC1BAD" w:rsidRDefault="00EC1BAD" w:rsidP="00EC1BAD">
      <w:pPr>
        <w:pStyle w:val="NoSpacing"/>
        <w:numPr>
          <w:ilvl w:val="0"/>
          <w:numId w:val="2"/>
        </w:numPr>
        <w:rPr>
          <w:rFonts w:cs="Arial"/>
          <w:color w:val="000000"/>
        </w:rPr>
      </w:pPr>
      <w:r w:rsidRPr="00EC1BAD">
        <w:rPr>
          <w:rFonts w:cs="Arial Narrow"/>
          <w:color w:val="000000"/>
        </w:rPr>
        <w:t>Sensory and/or Physical development.</w:t>
      </w:r>
    </w:p>
    <w:p w:rsidR="00EC1BAD" w:rsidRPr="003B2931" w:rsidRDefault="00EC1BAD" w:rsidP="00EC1BAD">
      <w:pPr>
        <w:pStyle w:val="NoSpacing"/>
        <w:rPr>
          <w:rFonts w:ascii="Arial Narrow" w:hAnsi="Arial Narrow" w:cs="Arial"/>
          <w:color w:val="000000"/>
        </w:rPr>
      </w:pPr>
    </w:p>
    <w:p w:rsidR="005D2439" w:rsidRPr="00EC1BAD" w:rsidRDefault="00B659FB">
      <w:pPr>
        <w:pStyle w:val="Body"/>
        <w:rPr>
          <w:rFonts w:ascii="Calibri" w:hAnsi="Calibri"/>
        </w:rPr>
      </w:pPr>
      <w:r w:rsidRPr="00EC1BAD">
        <w:rPr>
          <w:rFonts w:ascii="Calibri" w:hAnsi="Calibri"/>
        </w:rPr>
        <w:t>The aim of the sta</w:t>
      </w:r>
      <w:r w:rsidR="00ED292F">
        <w:rPr>
          <w:rFonts w:ascii="Calibri" w:hAnsi="Calibri"/>
        </w:rPr>
        <w:t xml:space="preserve">ff and governors at Great </w:t>
      </w:r>
      <w:proofErr w:type="spellStart"/>
      <w:proofErr w:type="gramStart"/>
      <w:r w:rsidR="00ED292F">
        <w:rPr>
          <w:rFonts w:ascii="Calibri" w:hAnsi="Calibri"/>
        </w:rPr>
        <w:t>Wishford</w:t>
      </w:r>
      <w:proofErr w:type="spellEnd"/>
      <w:r w:rsidR="00ED292F">
        <w:rPr>
          <w:rFonts w:ascii="Calibri" w:hAnsi="Calibri"/>
        </w:rPr>
        <w:t xml:space="preserve"> </w:t>
      </w:r>
      <w:r w:rsidRPr="00EC1BAD">
        <w:rPr>
          <w:rFonts w:ascii="Calibri" w:hAnsi="Calibri"/>
        </w:rPr>
        <w:t xml:space="preserve"> School</w:t>
      </w:r>
      <w:proofErr w:type="gramEnd"/>
      <w:r w:rsidRPr="00EC1BAD">
        <w:rPr>
          <w:rFonts w:ascii="Calibri" w:hAnsi="Calibri"/>
        </w:rPr>
        <w:t xml:space="preserve"> is to ensure that every child's needs are addressed by providing a range of teaching and learning styles to help them progress, step by step.</w:t>
      </w:r>
    </w:p>
    <w:p w:rsidR="005D2439" w:rsidRPr="00EC1BAD" w:rsidRDefault="005D2439">
      <w:pPr>
        <w:pStyle w:val="Body"/>
        <w:rPr>
          <w:rFonts w:ascii="Calibri" w:hAnsi="Calibri"/>
        </w:rPr>
      </w:pPr>
    </w:p>
    <w:p w:rsidR="005D2439" w:rsidRPr="00EC1BAD" w:rsidRDefault="00F91999">
      <w:pPr>
        <w:pStyle w:val="Body"/>
        <w:rPr>
          <w:rFonts w:ascii="Calibri" w:hAnsi="Calibri"/>
        </w:rPr>
      </w:pPr>
      <w:r w:rsidRPr="00EC1BAD">
        <w:rPr>
          <w:rFonts w:ascii="Calibri" w:hAnsi="Calibri"/>
        </w:rPr>
        <w:t xml:space="preserve">The school's </w:t>
      </w:r>
      <w:proofErr w:type="gramStart"/>
      <w:r w:rsidRPr="00EC1BAD">
        <w:rPr>
          <w:rFonts w:ascii="Calibri" w:hAnsi="Calibri"/>
        </w:rPr>
        <w:t>SEND  information</w:t>
      </w:r>
      <w:proofErr w:type="gramEnd"/>
      <w:r w:rsidRPr="00EC1BAD">
        <w:rPr>
          <w:rFonts w:ascii="Calibri" w:hAnsi="Calibri"/>
        </w:rPr>
        <w:t xml:space="preserve"> report, </w:t>
      </w:r>
      <w:r w:rsidRPr="00CC2078">
        <w:rPr>
          <w:rFonts w:ascii="Calibri" w:hAnsi="Calibri"/>
        </w:rPr>
        <w:t>including the SEND Policy,</w:t>
      </w:r>
      <w:r w:rsidR="00B659FB" w:rsidRPr="00CC2078">
        <w:rPr>
          <w:rFonts w:ascii="Calibri" w:hAnsi="Calibri"/>
        </w:rPr>
        <w:t xml:space="preserve"> is reviewed annually and is written in line </w:t>
      </w:r>
      <w:r w:rsidRPr="00CC2078">
        <w:rPr>
          <w:rFonts w:ascii="Calibri" w:hAnsi="Calibri"/>
        </w:rPr>
        <w:t xml:space="preserve">with the </w:t>
      </w:r>
      <w:r w:rsidR="00CC2078" w:rsidRPr="00CC2078">
        <w:rPr>
          <w:rFonts w:ascii="Calibri" w:hAnsi="Calibri" w:cs="Arial"/>
        </w:rPr>
        <w:t>Special educational needs and disability code of practice:  0 to 25 years, January 2015</w:t>
      </w:r>
      <w:r w:rsidR="00776996" w:rsidRPr="00CC2078">
        <w:rPr>
          <w:rFonts w:ascii="Calibri" w:hAnsi="Calibri"/>
        </w:rPr>
        <w:t xml:space="preserve">. </w:t>
      </w:r>
      <w:r w:rsidR="00B659FB" w:rsidRPr="00CC2078">
        <w:rPr>
          <w:rFonts w:ascii="Calibri" w:hAnsi="Calibri"/>
        </w:rPr>
        <w:t>The</w:t>
      </w:r>
      <w:r w:rsidR="00B659FB" w:rsidRPr="00EC1BAD">
        <w:rPr>
          <w:rFonts w:ascii="Calibri" w:hAnsi="Calibri"/>
        </w:rPr>
        <w:t xml:space="preserve"> policy is available on request or may be viewed on the school website. </w:t>
      </w:r>
      <w:r w:rsidR="00B659FB" w:rsidRPr="00ED292F">
        <w:rPr>
          <w:rFonts w:ascii="Calibri" w:hAnsi="Calibri"/>
          <w:b/>
          <w:u w:val="single"/>
        </w:rPr>
        <w:t xml:space="preserve">New parents will find an overview in their school induction pack. </w:t>
      </w:r>
    </w:p>
    <w:p w:rsidR="005D2439" w:rsidRDefault="005D2439">
      <w:pPr>
        <w:pStyle w:val="Body"/>
      </w:pPr>
    </w:p>
    <w:p w:rsidR="005D2439" w:rsidRPr="00C53F96" w:rsidRDefault="00B659FB">
      <w:pPr>
        <w:pStyle w:val="Body"/>
        <w:rPr>
          <w:rFonts w:ascii="Calibri" w:hAnsi="Calibri"/>
          <w:b/>
          <w:bCs/>
        </w:rPr>
      </w:pPr>
      <w:r w:rsidRPr="00C53F96">
        <w:rPr>
          <w:rFonts w:ascii="Calibri" w:hAnsi="Calibri"/>
          <w:b/>
          <w:bCs/>
        </w:rPr>
        <w:t>NUMBER OF CHILDREN WITH SEND</w:t>
      </w:r>
    </w:p>
    <w:p w:rsidR="005D2439" w:rsidRDefault="00B659FB">
      <w:pPr>
        <w:pStyle w:val="Body"/>
        <w:rPr>
          <w:rFonts w:ascii="Calibri" w:hAnsi="Calibri"/>
        </w:rPr>
      </w:pPr>
      <w:r w:rsidRPr="00C53F96">
        <w:rPr>
          <w:rFonts w:ascii="Calibri" w:hAnsi="Calibri"/>
        </w:rPr>
        <w:t xml:space="preserve">There are currently </w:t>
      </w:r>
      <w:r w:rsidR="00A56C34" w:rsidRPr="00A56C34">
        <w:rPr>
          <w:rFonts w:ascii="Calibri" w:hAnsi="Calibri"/>
        </w:rPr>
        <w:t>107</w:t>
      </w:r>
      <w:r w:rsidR="00EC1BAD" w:rsidRPr="00A56C34">
        <w:rPr>
          <w:rFonts w:ascii="Calibri" w:hAnsi="Calibri"/>
        </w:rPr>
        <w:t xml:space="preserve"> </w:t>
      </w:r>
      <w:r w:rsidRPr="00A56C34">
        <w:rPr>
          <w:rFonts w:ascii="Calibri" w:hAnsi="Calibri"/>
        </w:rPr>
        <w:t>children</w:t>
      </w:r>
      <w:r w:rsidRPr="00C53F96">
        <w:rPr>
          <w:rFonts w:ascii="Calibri" w:hAnsi="Calibri"/>
        </w:rPr>
        <w:t xml:space="preserve"> on the school roll. The number of children who are identified as needing SEND provision changes constantly, but at th</w:t>
      </w:r>
      <w:r w:rsidR="00D00C72">
        <w:rPr>
          <w:rFonts w:ascii="Calibri" w:hAnsi="Calibri"/>
        </w:rPr>
        <w:t>e time of writing this report 18</w:t>
      </w:r>
      <w:r w:rsidRPr="00C53F96">
        <w:rPr>
          <w:rFonts w:ascii="Calibri" w:hAnsi="Calibri"/>
        </w:rPr>
        <w:t xml:space="preserve"> have been identified as having speci</w:t>
      </w:r>
      <w:r w:rsidR="009D2C95" w:rsidRPr="00C53F96">
        <w:rPr>
          <w:rFonts w:ascii="Calibri" w:hAnsi="Calibri"/>
        </w:rPr>
        <w:t xml:space="preserve">al educational needs. </w:t>
      </w:r>
      <w:r w:rsidR="00D00C72">
        <w:rPr>
          <w:rFonts w:ascii="Calibri" w:hAnsi="Calibri"/>
        </w:rPr>
        <w:t>This is an increase</w:t>
      </w:r>
      <w:r w:rsidR="00CB13E4">
        <w:rPr>
          <w:rFonts w:ascii="Calibri" w:hAnsi="Calibri"/>
        </w:rPr>
        <w:t xml:space="preserve"> of two since the previous report. </w:t>
      </w:r>
      <w:r w:rsidR="00D00C72">
        <w:rPr>
          <w:rFonts w:ascii="Calibri" w:hAnsi="Calibri"/>
        </w:rPr>
        <w:t>Of these 2</w:t>
      </w:r>
      <w:r w:rsidR="009D2C95" w:rsidRPr="00C53F96">
        <w:rPr>
          <w:rFonts w:ascii="Calibri" w:hAnsi="Calibri"/>
        </w:rPr>
        <w:t xml:space="preserve"> children have an Educational Health Care P</w:t>
      </w:r>
      <w:r w:rsidRPr="00C53F96">
        <w:rPr>
          <w:rFonts w:ascii="Calibri" w:hAnsi="Calibri"/>
        </w:rPr>
        <w:t>lan (EHCP)</w:t>
      </w:r>
      <w:r w:rsidR="00D00C72">
        <w:rPr>
          <w:rFonts w:ascii="Calibri" w:hAnsi="Calibri"/>
        </w:rPr>
        <w:t xml:space="preserve">, but with one of these moving onto secondary school in September. </w:t>
      </w:r>
      <w:r w:rsidR="00571E09" w:rsidRPr="00C53F96">
        <w:rPr>
          <w:rFonts w:ascii="Calibri" w:hAnsi="Calibri"/>
        </w:rPr>
        <w:t>There are many other</w:t>
      </w:r>
      <w:r w:rsidR="00C53F96" w:rsidRPr="00C53F96">
        <w:rPr>
          <w:rFonts w:ascii="Calibri" w:hAnsi="Calibri"/>
        </w:rPr>
        <w:t xml:space="preserve"> children in classes who are having some intervention but do not meet the criteria for SEND.</w:t>
      </w:r>
      <w:r w:rsidR="00A5188C">
        <w:rPr>
          <w:rFonts w:ascii="Calibri" w:hAnsi="Calibri"/>
        </w:rPr>
        <w:t xml:space="preserve"> Currently, we are in the process of trying to secure an EHCP for another child. So far, this has involved an appeal, and future mediation.</w:t>
      </w:r>
    </w:p>
    <w:p w:rsidR="00C53F96" w:rsidRDefault="00C53F96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25"/>
        <w:gridCol w:w="1200"/>
        <w:gridCol w:w="1200"/>
        <w:gridCol w:w="1200"/>
        <w:gridCol w:w="1200"/>
        <w:gridCol w:w="1200"/>
        <w:gridCol w:w="1200"/>
      </w:tblGrid>
      <w:tr w:rsidR="00C53F96" w:rsidTr="00D00C72">
        <w:tc>
          <w:tcPr>
            <w:tcW w:w="9628" w:type="dxa"/>
            <w:gridSpan w:val="8"/>
          </w:tcPr>
          <w:p w:rsidR="00C53F96" w:rsidRPr="007204F7" w:rsidRDefault="004256B3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 SUPPORT AND EHCP JUNE 2017</w:t>
            </w:r>
          </w:p>
        </w:tc>
      </w:tr>
      <w:tr w:rsidR="00C53F96" w:rsidTr="00D00C72">
        <w:tc>
          <w:tcPr>
            <w:tcW w:w="1203" w:type="dxa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225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Reception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1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2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3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4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5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6</w:t>
            </w:r>
          </w:p>
        </w:tc>
      </w:tr>
      <w:tr w:rsidR="00C53F96" w:rsidTr="00D00C72">
        <w:tc>
          <w:tcPr>
            <w:tcW w:w="1203" w:type="dxa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Boys</w:t>
            </w:r>
          </w:p>
        </w:tc>
        <w:tc>
          <w:tcPr>
            <w:tcW w:w="1225" w:type="dxa"/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53F96" w:rsidTr="00D00C72"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Girls</w:t>
            </w:r>
          </w:p>
        </w:tc>
        <w:tc>
          <w:tcPr>
            <w:tcW w:w="1225" w:type="dxa"/>
            <w:tcBorders>
              <w:bottom w:val="single" w:sz="4" w:space="0" w:color="000000" w:themeColor="text1"/>
            </w:tcBorders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C53F96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53F96" w:rsidTr="00D00C72">
        <w:tc>
          <w:tcPr>
            <w:tcW w:w="1203" w:type="dxa"/>
            <w:shd w:val="clear" w:color="auto" w:fill="BFBFBF" w:themeFill="background2"/>
          </w:tcPr>
          <w:p w:rsidR="00C53F96" w:rsidRDefault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</w:t>
            </w:r>
          </w:p>
        </w:tc>
        <w:tc>
          <w:tcPr>
            <w:tcW w:w="1225" w:type="dxa"/>
            <w:shd w:val="clear" w:color="auto" w:fill="BFBFBF" w:themeFill="background2"/>
          </w:tcPr>
          <w:p w:rsidR="00C53F96" w:rsidRDefault="00091C1D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00" w:type="dxa"/>
            <w:shd w:val="clear" w:color="auto" w:fill="BFBFBF" w:themeFill="background2"/>
          </w:tcPr>
          <w:p w:rsidR="00C53F96" w:rsidRDefault="008E5D09" w:rsidP="00C53F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:rsidR="00C53F96" w:rsidRDefault="00C53F96">
      <w:pPr>
        <w:pStyle w:val="Body"/>
        <w:rPr>
          <w:rFonts w:ascii="Calibri" w:hAnsi="Calibri"/>
        </w:rPr>
      </w:pPr>
    </w:p>
    <w:p w:rsidR="006F570A" w:rsidRDefault="006F570A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335"/>
      </w:tblGrid>
      <w:tr w:rsidR="00CB13E4" w:rsidTr="00BB7241">
        <w:trPr>
          <w:jc w:val="center"/>
        </w:trPr>
        <w:tc>
          <w:tcPr>
            <w:tcW w:w="5020" w:type="dxa"/>
            <w:gridSpan w:val="2"/>
          </w:tcPr>
          <w:p w:rsidR="00CB13E4" w:rsidRPr="00CB13E4" w:rsidRDefault="00CB13E4" w:rsidP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Attendance, Exclusions and Behaviour of SEND Pupils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persistent absentees</w:t>
            </w:r>
          </w:p>
        </w:tc>
        <w:tc>
          <w:tcPr>
            <w:tcW w:w="1335" w:type="dxa"/>
          </w:tcPr>
          <w:p w:rsidR="00CB13E4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with 100% attendance</w:t>
            </w:r>
          </w:p>
        </w:tc>
        <w:tc>
          <w:tcPr>
            <w:tcW w:w="1335" w:type="dxa"/>
          </w:tcPr>
          <w:p w:rsidR="00CB13E4" w:rsidRDefault="00184E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???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temporary fixed term exclusions</w:t>
            </w:r>
          </w:p>
        </w:tc>
        <w:tc>
          <w:tcPr>
            <w:tcW w:w="133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</w:p>
        </w:tc>
      </w:tr>
      <w:tr w:rsidR="00CB13E4" w:rsidTr="00BB7241">
        <w:trPr>
          <w:jc w:val="center"/>
        </w:trPr>
        <w:tc>
          <w:tcPr>
            <w:tcW w:w="368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permanent exclusions</w:t>
            </w:r>
          </w:p>
        </w:tc>
        <w:tc>
          <w:tcPr>
            <w:tcW w:w="1335" w:type="dxa"/>
          </w:tcPr>
          <w:p w:rsidR="00CB13E4" w:rsidRDefault="00CB13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</w:tr>
    </w:tbl>
    <w:p w:rsidR="00CB13E4" w:rsidRPr="00C53F96" w:rsidRDefault="00CB13E4">
      <w:pPr>
        <w:pStyle w:val="Body"/>
        <w:rPr>
          <w:rFonts w:ascii="Calibri" w:hAnsi="Calibri"/>
        </w:rPr>
      </w:pPr>
    </w:p>
    <w:p w:rsidR="005D2439" w:rsidRPr="007204F7" w:rsidRDefault="00B659FB">
      <w:pPr>
        <w:pStyle w:val="Body"/>
        <w:rPr>
          <w:rFonts w:ascii="Calibri" w:hAnsi="Calibri"/>
          <w:b/>
          <w:bCs/>
        </w:rPr>
      </w:pPr>
      <w:r w:rsidRPr="007204F7">
        <w:rPr>
          <w:rFonts w:ascii="Calibri" w:hAnsi="Calibri"/>
          <w:b/>
          <w:bCs/>
        </w:rPr>
        <w:t>SEND PROVISION</w:t>
      </w:r>
    </w:p>
    <w:p w:rsidR="007204F7" w:rsidRDefault="00184EE9">
      <w:pPr>
        <w:pStyle w:val="Body"/>
        <w:rPr>
          <w:rFonts w:ascii="Calibri" w:hAnsi="Calibri"/>
        </w:rPr>
      </w:pPr>
      <w:r>
        <w:rPr>
          <w:rFonts w:ascii="Calibri" w:hAnsi="Calibri"/>
        </w:rPr>
        <w:t>Seven</w:t>
      </w:r>
      <w:r w:rsidR="00B659FB" w:rsidRPr="007204F7">
        <w:rPr>
          <w:rFonts w:ascii="Calibri" w:hAnsi="Calibri"/>
        </w:rPr>
        <w:t xml:space="preserve"> teaching assistants give support alongside the class teachers, by delivering specialised teaching programmes</w:t>
      </w:r>
      <w:r w:rsidR="00F91999" w:rsidRPr="007204F7">
        <w:rPr>
          <w:rFonts w:ascii="Calibri" w:hAnsi="Calibri"/>
        </w:rPr>
        <w:t>,</w:t>
      </w:r>
      <w:r w:rsidR="00B659FB" w:rsidRPr="007204F7">
        <w:rPr>
          <w:rFonts w:ascii="Calibri" w:hAnsi="Calibri"/>
        </w:rPr>
        <w:t xml:space="preserve"> when necessary and offering general support within the classroom. Occasionally support may be given on a one to one basis or within a small group in or outside the classroom. </w:t>
      </w:r>
      <w:r w:rsidR="00C53F96" w:rsidRPr="007204F7">
        <w:rPr>
          <w:rFonts w:ascii="Calibri" w:hAnsi="Calibri"/>
        </w:rPr>
        <w:t xml:space="preserve">Those children with an </w:t>
      </w:r>
      <w:r w:rsidR="00B659FB" w:rsidRPr="007204F7">
        <w:rPr>
          <w:rFonts w:ascii="Calibri" w:hAnsi="Calibri"/>
        </w:rPr>
        <w:t>EHCP work alongside a TA for support either individually, in class or in small groups as appropriate. Each child's progress is reviewed regul</w:t>
      </w:r>
      <w:r w:rsidR="008E5D09">
        <w:rPr>
          <w:rFonts w:ascii="Calibri" w:hAnsi="Calibri"/>
        </w:rPr>
        <w:t>arly at Pupil Progress Meetings.</w:t>
      </w:r>
    </w:p>
    <w:p w:rsidR="008E5D09" w:rsidRDefault="008E5D09">
      <w:pPr>
        <w:pStyle w:val="Body"/>
        <w:rPr>
          <w:rFonts w:ascii="Calibri" w:hAnsi="Calibri"/>
        </w:rPr>
      </w:pPr>
    </w:p>
    <w:p w:rsidR="004256B3" w:rsidRDefault="00B659FB" w:rsidP="004256B3">
      <w:pPr>
        <w:pStyle w:val="Body"/>
        <w:rPr>
          <w:rFonts w:ascii="Calibri" w:hAnsi="Calibri"/>
        </w:rPr>
      </w:pPr>
      <w:r w:rsidRPr="007204F7">
        <w:rPr>
          <w:rFonts w:ascii="Calibri" w:hAnsi="Calibri"/>
        </w:rPr>
        <w:lastRenderedPageBreak/>
        <w:t xml:space="preserve">The school </w:t>
      </w:r>
      <w:proofErr w:type="spellStart"/>
      <w:r w:rsidRPr="007204F7">
        <w:rPr>
          <w:rFonts w:ascii="Calibri" w:hAnsi="Calibri"/>
        </w:rPr>
        <w:t>SENCo</w:t>
      </w:r>
      <w:proofErr w:type="spellEnd"/>
      <w:r w:rsidRPr="007204F7">
        <w:rPr>
          <w:rFonts w:ascii="Calibri" w:hAnsi="Calibri"/>
        </w:rPr>
        <w:t xml:space="preserve"> (Special Educational Needs Coordinator) is Debi Downing</w:t>
      </w:r>
      <w:r w:rsidR="007204F7" w:rsidRPr="007204F7">
        <w:rPr>
          <w:rFonts w:ascii="Calibri" w:hAnsi="Calibri"/>
        </w:rPr>
        <w:t xml:space="preserve">, who is </w:t>
      </w:r>
      <w:r w:rsidR="004256B3">
        <w:rPr>
          <w:rFonts w:ascii="Calibri" w:hAnsi="Calibri"/>
        </w:rPr>
        <w:t>currently allocated two</w:t>
      </w:r>
      <w:r w:rsidR="007204F7" w:rsidRPr="007204F7">
        <w:rPr>
          <w:rFonts w:ascii="Calibri" w:hAnsi="Calibri"/>
        </w:rPr>
        <w:t xml:space="preserve"> day</w:t>
      </w:r>
      <w:r w:rsidR="004256B3">
        <w:rPr>
          <w:rFonts w:ascii="Calibri" w:hAnsi="Calibri"/>
        </w:rPr>
        <w:t>s</w:t>
      </w:r>
      <w:r w:rsidR="007204F7" w:rsidRPr="007204F7">
        <w:rPr>
          <w:rFonts w:ascii="Calibri" w:hAnsi="Calibri"/>
        </w:rPr>
        <w:t xml:space="preserve"> a week</w:t>
      </w:r>
      <w:r w:rsidR="007204F7">
        <w:rPr>
          <w:rFonts w:ascii="Calibri" w:hAnsi="Calibri"/>
        </w:rPr>
        <w:t xml:space="preserve"> to carry out her role</w:t>
      </w:r>
      <w:r w:rsidR="004256B3">
        <w:rPr>
          <w:rFonts w:ascii="Calibri" w:hAnsi="Calibri"/>
        </w:rPr>
        <w:t xml:space="preserve">. </w:t>
      </w:r>
      <w:r w:rsidR="004256B3" w:rsidRPr="007204F7">
        <w:rPr>
          <w:rFonts w:ascii="Calibri" w:hAnsi="Calibri"/>
        </w:rPr>
        <w:t xml:space="preserve">A significant focus of </w:t>
      </w:r>
      <w:proofErr w:type="spellStart"/>
      <w:r w:rsidR="004256B3" w:rsidRPr="007204F7">
        <w:rPr>
          <w:rFonts w:ascii="Calibri" w:hAnsi="Calibri"/>
        </w:rPr>
        <w:t>SENCo</w:t>
      </w:r>
      <w:proofErr w:type="spellEnd"/>
      <w:r w:rsidR="004256B3" w:rsidRPr="007204F7">
        <w:rPr>
          <w:rFonts w:ascii="Calibri" w:hAnsi="Calibri"/>
        </w:rPr>
        <w:t xml:space="preserve"> work is </w:t>
      </w:r>
      <w:r w:rsidR="004256B3">
        <w:rPr>
          <w:rFonts w:ascii="Calibri" w:hAnsi="Calibri"/>
        </w:rPr>
        <w:t xml:space="preserve">to capture the </w:t>
      </w:r>
      <w:proofErr w:type="spellStart"/>
      <w:r w:rsidR="004256B3">
        <w:rPr>
          <w:rFonts w:ascii="Calibri" w:hAnsi="Calibri"/>
        </w:rPr>
        <w:t>childrens</w:t>
      </w:r>
      <w:proofErr w:type="spellEnd"/>
      <w:r w:rsidR="004256B3">
        <w:rPr>
          <w:rFonts w:ascii="Calibri" w:hAnsi="Calibri"/>
        </w:rPr>
        <w:t xml:space="preserve">’ voice for My Support Plans and EHCP requests or annual reviews and complete One Page Profiles with them.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leads and co-ordinates the specialist SEND team, agencies and TAC meetings, monitors progress and moves actions on. Much of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time is spent meeting with parents, outside agencies and completing the request forms, SARFs, to support involve external agencies. </w:t>
      </w:r>
    </w:p>
    <w:p w:rsidR="00CC3B42" w:rsidRDefault="00CC3B42" w:rsidP="004256B3">
      <w:pPr>
        <w:pStyle w:val="Body"/>
        <w:rPr>
          <w:rFonts w:ascii="Calibri" w:hAnsi="Calibri"/>
        </w:rPr>
      </w:pPr>
    </w:p>
    <w:tbl>
      <w:tblPr>
        <w:tblW w:w="6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09"/>
        <w:gridCol w:w="3209"/>
      </w:tblGrid>
      <w:tr w:rsidR="00CC3B42" w:rsidTr="009D1145">
        <w:trPr>
          <w:trHeight w:val="250"/>
          <w:jc w:val="center"/>
        </w:trPr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COMPLETED SARFs 2016 - 2017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Agency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  <w:jc w:val="center"/>
            </w:pPr>
            <w:r>
              <w:rPr>
                <w:rFonts w:ascii="Calibri" w:eastAsia="Calibri" w:hAnsi="Calibri" w:cs="Calibri"/>
              </w:rPr>
              <w:t>Number of SARFS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Behaviour Support Service BSS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3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Educational Psychologist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1</w:t>
            </w:r>
          </w:p>
        </w:tc>
      </w:tr>
      <w:tr w:rsidR="00CC3B42" w:rsidTr="009D1145">
        <w:trPr>
          <w:trHeight w:val="49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Ethnic Minority Achievement Service EMAS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0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Speech and Language SALT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4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Specialist SEN Service SSENS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6</w:t>
            </w:r>
          </w:p>
        </w:tc>
      </w:tr>
      <w:tr w:rsidR="00CC3B42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>School Nurse</w:t>
            </w:r>
            <w:r w:rsidR="005A3FF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5A3FF7" w:rsidP="009D1145">
            <w:pPr>
              <w:pStyle w:val="BodyA"/>
              <w:jc w:val="center"/>
            </w:pPr>
            <w:r>
              <w:t>0</w:t>
            </w:r>
          </w:p>
        </w:tc>
      </w:tr>
      <w:tr w:rsidR="005A3FF7" w:rsidTr="009D1145">
        <w:trPr>
          <w:trHeight w:val="250"/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FF7" w:rsidRDefault="005A3FF7" w:rsidP="009D1145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Young 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FF7" w:rsidRDefault="005A3FF7" w:rsidP="009D1145">
            <w:pPr>
              <w:pStyle w:val="BodyA"/>
              <w:jc w:val="center"/>
            </w:pPr>
            <w:r>
              <w:t>1</w:t>
            </w:r>
          </w:p>
        </w:tc>
      </w:tr>
      <w:tr w:rsidR="00CC3B42" w:rsidTr="009D1145">
        <w:trPr>
          <w:trHeight w:val="490"/>
          <w:jc w:val="center"/>
        </w:trPr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2" w:rsidRDefault="00CC3B42" w:rsidP="009D1145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Letters have also been written to GPs supporting parents in seeking a </w:t>
            </w:r>
            <w:proofErr w:type="spellStart"/>
            <w:r>
              <w:rPr>
                <w:rFonts w:ascii="Calibri" w:eastAsia="Calibri" w:hAnsi="Calibri" w:cs="Calibri"/>
              </w:rPr>
              <w:t>paediatric</w:t>
            </w:r>
            <w:proofErr w:type="spellEnd"/>
            <w:r>
              <w:rPr>
                <w:rFonts w:ascii="Calibri" w:eastAsia="Calibri" w:hAnsi="Calibri" w:cs="Calibri"/>
              </w:rPr>
              <w:t xml:space="preserve"> referral.</w:t>
            </w:r>
          </w:p>
        </w:tc>
      </w:tr>
    </w:tbl>
    <w:p w:rsidR="005D2439" w:rsidRPr="007204F7" w:rsidRDefault="005D2439">
      <w:pPr>
        <w:pStyle w:val="Body"/>
        <w:rPr>
          <w:rFonts w:ascii="Calibri" w:hAnsi="Calibri"/>
        </w:rPr>
      </w:pPr>
    </w:p>
    <w:p w:rsidR="005D2439" w:rsidRPr="007204F7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The SEND governor is Greg James</w:t>
      </w:r>
      <w:r w:rsidR="00B659FB" w:rsidRPr="007204F7">
        <w:rPr>
          <w:rFonts w:ascii="Calibri" w:hAnsi="Calibri"/>
        </w:rPr>
        <w:t xml:space="preserve">. </w:t>
      </w:r>
    </w:p>
    <w:p w:rsidR="005D2439" w:rsidRPr="00496399" w:rsidRDefault="005D2439">
      <w:pPr>
        <w:pStyle w:val="Body"/>
        <w:rPr>
          <w:rFonts w:ascii="Calibri" w:hAnsi="Calibri"/>
        </w:rPr>
      </w:pPr>
    </w:p>
    <w:p w:rsidR="00843C85" w:rsidRPr="00496399" w:rsidRDefault="00B659FB">
      <w:pPr>
        <w:pStyle w:val="Body"/>
        <w:rPr>
          <w:rFonts w:ascii="Calibri" w:hAnsi="Calibri"/>
        </w:rPr>
      </w:pPr>
      <w:r w:rsidRPr="00496399">
        <w:rPr>
          <w:rFonts w:ascii="Calibri" w:hAnsi="Calibri"/>
        </w:rPr>
        <w:t>S</w:t>
      </w:r>
      <w:r w:rsidR="00843C85" w:rsidRPr="00496399">
        <w:rPr>
          <w:rFonts w:ascii="Calibri" w:hAnsi="Calibri"/>
        </w:rPr>
        <w:t>pecialised teaching programmes used to support children with SEND, this year:</w:t>
      </w:r>
    </w:p>
    <w:p w:rsidR="00496399" w:rsidRPr="00496399" w:rsidRDefault="0049639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Precision Spelling</w:t>
      </w:r>
    </w:p>
    <w:p w:rsidR="00496399" w:rsidRPr="00496399" w:rsidRDefault="000608E0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Precision Reading</w:t>
      </w:r>
    </w:p>
    <w:p w:rsidR="00496399" w:rsidRPr="00496399" w:rsidRDefault="0049639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NESSY</w:t>
      </w:r>
    </w:p>
    <w:p w:rsidR="00843C85" w:rsidRPr="00496399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Fresh Start</w:t>
      </w:r>
    </w:p>
    <w:p w:rsidR="00843C85" w:rsidRPr="00496399" w:rsidRDefault="00B659FB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 xml:space="preserve">Write From the Start (for fine motor control) </w:t>
      </w:r>
    </w:p>
    <w:p w:rsidR="00843C85" w:rsidRPr="00496399" w:rsidRDefault="008E5D0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Play Therapy</w:t>
      </w:r>
    </w:p>
    <w:p w:rsidR="00843C85" w:rsidRPr="00496399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 xml:space="preserve">Anger management </w:t>
      </w:r>
    </w:p>
    <w:p w:rsidR="00496399" w:rsidRPr="00496399" w:rsidRDefault="008E5D09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Nurture support</w:t>
      </w:r>
    </w:p>
    <w:p w:rsidR="00843C85" w:rsidRDefault="00843C85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 w:rsidRPr="00496399">
        <w:rPr>
          <w:rFonts w:ascii="Calibri" w:hAnsi="Calibri"/>
        </w:rPr>
        <w:t>S</w:t>
      </w:r>
      <w:r w:rsidR="00B659FB" w:rsidRPr="00496399">
        <w:rPr>
          <w:rFonts w:ascii="Calibri" w:hAnsi="Calibri"/>
        </w:rPr>
        <w:t xml:space="preserve">peech and language programmes directed by external agencies. </w:t>
      </w:r>
    </w:p>
    <w:p w:rsidR="004256B3" w:rsidRDefault="004256B3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 Boost</w:t>
      </w:r>
    </w:p>
    <w:p w:rsidR="004256B3" w:rsidRPr="00496399" w:rsidRDefault="004256B3" w:rsidP="00843C85">
      <w:pPr>
        <w:pStyle w:val="Body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Counselling</w:t>
      </w:r>
    </w:p>
    <w:p w:rsidR="00843C85" w:rsidRPr="00496399" w:rsidRDefault="00843C85" w:rsidP="00843C85">
      <w:pPr>
        <w:pStyle w:val="Body"/>
        <w:ind w:left="360"/>
        <w:rPr>
          <w:rFonts w:ascii="Calibri" w:hAnsi="Calibri"/>
        </w:rPr>
      </w:pPr>
    </w:p>
    <w:p w:rsidR="005D2439" w:rsidRPr="00496399" w:rsidRDefault="00B659FB" w:rsidP="00843C85">
      <w:pPr>
        <w:pStyle w:val="Body"/>
        <w:rPr>
          <w:rFonts w:ascii="Calibri" w:hAnsi="Calibri"/>
        </w:rPr>
      </w:pPr>
      <w:r w:rsidRPr="00496399">
        <w:rPr>
          <w:rFonts w:ascii="Calibri" w:hAnsi="Calibri"/>
        </w:rPr>
        <w:t xml:space="preserve">All these programmes are delivered either individually or in small groups. </w:t>
      </w:r>
    </w:p>
    <w:p w:rsidR="005D2439" w:rsidRPr="0015082B" w:rsidRDefault="005D2439">
      <w:pPr>
        <w:pStyle w:val="Body"/>
        <w:rPr>
          <w:rFonts w:ascii="Calibri" w:hAnsi="Calibri"/>
        </w:rPr>
      </w:pPr>
    </w:p>
    <w:p w:rsidR="005D2439" w:rsidRPr="0015082B" w:rsidRDefault="00B659FB">
      <w:pPr>
        <w:pStyle w:val="Body"/>
        <w:rPr>
          <w:rFonts w:ascii="Calibri" w:hAnsi="Calibri"/>
          <w:b/>
          <w:bCs/>
        </w:rPr>
      </w:pPr>
      <w:r w:rsidRPr="0015082B">
        <w:rPr>
          <w:rFonts w:ascii="Calibri" w:hAnsi="Calibri"/>
          <w:b/>
          <w:bCs/>
        </w:rPr>
        <w:t>EXTERNAL AGENCIES</w:t>
      </w:r>
    </w:p>
    <w:p w:rsidR="005D2439" w:rsidRPr="0015082B" w:rsidRDefault="00B659FB">
      <w:pPr>
        <w:pStyle w:val="Body"/>
        <w:rPr>
          <w:rFonts w:ascii="Calibri" w:hAnsi="Calibri"/>
        </w:rPr>
      </w:pPr>
      <w:r w:rsidRPr="0015082B">
        <w:rPr>
          <w:rFonts w:ascii="Calibri" w:hAnsi="Calibri"/>
        </w:rPr>
        <w:t xml:space="preserve">Close and effective links are made with a variety of agencies to support parents/carers and the school in addressing the children's needs. During this school year contact has been made with the following: 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Educational Psychology</w:t>
      </w:r>
      <w:r w:rsidR="00B659FB" w:rsidRPr="0015082B">
        <w:rPr>
          <w:rFonts w:ascii="Calibri" w:hAnsi="Calibri"/>
        </w:rPr>
        <w:t xml:space="preserve"> </w:t>
      </w:r>
    </w:p>
    <w:p w:rsidR="005D2439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Behaviour Support S</w:t>
      </w:r>
      <w:r w:rsidR="00B659FB" w:rsidRPr="0015082B">
        <w:rPr>
          <w:rFonts w:ascii="Calibri" w:hAnsi="Calibri"/>
        </w:rPr>
        <w:t>ervice</w:t>
      </w:r>
    </w:p>
    <w:p w:rsidR="001E5FCE" w:rsidRPr="0015082B" w:rsidRDefault="001E5FCE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SSENS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Speech and L</w:t>
      </w:r>
      <w:r w:rsidR="00B659FB" w:rsidRPr="0015082B">
        <w:rPr>
          <w:rFonts w:ascii="Calibri" w:hAnsi="Calibri"/>
        </w:rPr>
        <w:t>anguage</w:t>
      </w:r>
    </w:p>
    <w:p w:rsidR="005D2439" w:rsidRPr="0015082B" w:rsidRDefault="00B659F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SEND lead worker</w:t>
      </w:r>
    </w:p>
    <w:p w:rsidR="005D2439" w:rsidRPr="0015082B" w:rsidRDefault="00B659F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There have also been</w:t>
      </w:r>
      <w:r w:rsidR="0015082B" w:rsidRPr="0015082B">
        <w:rPr>
          <w:rFonts w:ascii="Calibri" w:hAnsi="Calibri"/>
        </w:rPr>
        <w:t xml:space="preserve"> two</w:t>
      </w:r>
      <w:r w:rsidRPr="0015082B">
        <w:rPr>
          <w:rFonts w:ascii="Calibri" w:hAnsi="Calibri"/>
        </w:rPr>
        <w:t xml:space="preserve"> Planning, Review Information </w:t>
      </w:r>
      <w:r w:rsidR="00F91999" w:rsidRPr="0015082B">
        <w:rPr>
          <w:rFonts w:ascii="Calibri" w:hAnsi="Calibri"/>
        </w:rPr>
        <w:t>Sharing M</w:t>
      </w:r>
      <w:r w:rsidRPr="0015082B">
        <w:rPr>
          <w:rFonts w:ascii="Calibri" w:hAnsi="Calibri"/>
        </w:rPr>
        <w:t>eetings</w:t>
      </w:r>
      <w:r w:rsidR="00F91999" w:rsidRPr="0015082B">
        <w:rPr>
          <w:rFonts w:ascii="Calibri" w:hAnsi="Calibri"/>
        </w:rPr>
        <w:t xml:space="preserve"> (PRISM) </w:t>
      </w:r>
      <w:r w:rsidRPr="0015082B">
        <w:rPr>
          <w:rFonts w:ascii="Calibri" w:hAnsi="Calibri"/>
        </w:rPr>
        <w:t xml:space="preserve"> 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CAF reviews</w:t>
      </w:r>
    </w:p>
    <w:p w:rsidR="005D2439" w:rsidRPr="0015082B" w:rsidRDefault="00F9199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lastRenderedPageBreak/>
        <w:t>CIN (children in need</w:t>
      </w:r>
      <w:r w:rsidR="00B659FB" w:rsidRPr="0015082B">
        <w:rPr>
          <w:rFonts w:ascii="Calibri" w:hAnsi="Calibri"/>
        </w:rPr>
        <w:t xml:space="preserve">) meetings </w:t>
      </w:r>
    </w:p>
    <w:p w:rsidR="0015082B" w:rsidRPr="0015082B" w:rsidRDefault="0015082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CAMHs</w:t>
      </w:r>
    </w:p>
    <w:p w:rsidR="0015082B" w:rsidRDefault="0015082B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 w:rsidRPr="0015082B">
        <w:rPr>
          <w:rFonts w:ascii="Calibri" w:hAnsi="Calibri"/>
        </w:rPr>
        <w:t>School Nurse</w:t>
      </w:r>
    </w:p>
    <w:p w:rsidR="008E5D09" w:rsidRDefault="008E5D0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Play Therapist</w:t>
      </w:r>
    </w:p>
    <w:p w:rsidR="008E5D09" w:rsidRPr="0015082B" w:rsidRDefault="008E5D09" w:rsidP="0015082B">
      <w:pPr>
        <w:pStyle w:val="Body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Parent Support Worker</w:t>
      </w:r>
    </w:p>
    <w:p w:rsidR="005D2439" w:rsidRDefault="005D2439">
      <w:pPr>
        <w:pStyle w:val="Body"/>
        <w:rPr>
          <w:b/>
          <w:bCs/>
        </w:rPr>
      </w:pPr>
    </w:p>
    <w:p w:rsidR="005D2439" w:rsidRPr="0015082B" w:rsidRDefault="00B659FB">
      <w:pPr>
        <w:pStyle w:val="Body"/>
        <w:rPr>
          <w:rFonts w:ascii="Calibri" w:hAnsi="Calibri"/>
          <w:b/>
          <w:bCs/>
        </w:rPr>
      </w:pPr>
      <w:r w:rsidRPr="0015082B">
        <w:rPr>
          <w:rFonts w:ascii="Calibri" w:hAnsi="Calibri"/>
          <w:b/>
          <w:bCs/>
        </w:rPr>
        <w:t>STAFF TRAINING</w:t>
      </w:r>
    </w:p>
    <w:p w:rsidR="00FD27F2" w:rsidRPr="00FD27F2" w:rsidRDefault="00FD27F2">
      <w:pPr>
        <w:pStyle w:val="Body"/>
        <w:rPr>
          <w:rFonts w:ascii="Calibri" w:hAnsi="Calibri"/>
          <w:b/>
        </w:rPr>
      </w:pPr>
      <w:r w:rsidRPr="00FD27F2">
        <w:rPr>
          <w:rFonts w:ascii="Calibri" w:hAnsi="Calibri"/>
          <w:b/>
        </w:rPr>
        <w:t>SENCO CPD</w:t>
      </w:r>
    </w:p>
    <w:p w:rsidR="00FD27F2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Youth Mental Health First Aid</w:t>
      </w:r>
    </w:p>
    <w:p w:rsidR="008E5D09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SENCO Network Cluster Meetings</w:t>
      </w:r>
    </w:p>
    <w:p w:rsidR="008E5D09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Transition</w:t>
      </w:r>
    </w:p>
    <w:p w:rsidR="004256B3" w:rsidRDefault="008E5D09">
      <w:pPr>
        <w:pStyle w:val="Body"/>
        <w:rPr>
          <w:rFonts w:ascii="Calibri" w:hAnsi="Calibri"/>
        </w:rPr>
      </w:pPr>
      <w:r>
        <w:rPr>
          <w:rFonts w:ascii="Calibri" w:hAnsi="Calibri"/>
        </w:rPr>
        <w:t>DART</w:t>
      </w:r>
    </w:p>
    <w:p w:rsidR="008E5D09" w:rsidRDefault="004256B3">
      <w:pPr>
        <w:pStyle w:val="Body"/>
        <w:rPr>
          <w:rFonts w:ascii="Calibri" w:hAnsi="Calibri"/>
        </w:rPr>
      </w:pPr>
      <w:r>
        <w:rPr>
          <w:rFonts w:ascii="Calibri" w:hAnsi="Calibri"/>
        </w:rPr>
        <w:t>De-escalation</w:t>
      </w:r>
      <w:r w:rsidR="008E5D09">
        <w:rPr>
          <w:rFonts w:ascii="Calibri" w:hAnsi="Calibri"/>
        </w:rPr>
        <w:t xml:space="preserve"> </w:t>
      </w:r>
    </w:p>
    <w:p w:rsidR="004256B3" w:rsidRDefault="004256B3">
      <w:pPr>
        <w:pStyle w:val="Body"/>
        <w:rPr>
          <w:rFonts w:ascii="Calibri" w:hAnsi="Calibri"/>
        </w:rPr>
      </w:pPr>
      <w:r>
        <w:rPr>
          <w:rFonts w:ascii="Calibri" w:hAnsi="Calibri"/>
        </w:rPr>
        <w:t>Clicker 7</w:t>
      </w:r>
    </w:p>
    <w:p w:rsidR="008E5D09" w:rsidRDefault="008E5D09">
      <w:pPr>
        <w:pStyle w:val="Body"/>
        <w:rPr>
          <w:rFonts w:ascii="Calibri" w:hAnsi="Calibri"/>
        </w:rPr>
      </w:pPr>
    </w:p>
    <w:p w:rsidR="00FD27F2" w:rsidRPr="00FD27F2" w:rsidRDefault="00FD27F2" w:rsidP="00FD27F2">
      <w:pPr>
        <w:pStyle w:val="Body"/>
        <w:rPr>
          <w:rFonts w:ascii="Calibri" w:hAnsi="Calibri"/>
          <w:b/>
        </w:rPr>
      </w:pPr>
      <w:proofErr w:type="gramStart"/>
      <w:r w:rsidRPr="00FD27F2">
        <w:rPr>
          <w:rFonts w:ascii="Calibri" w:hAnsi="Calibri"/>
          <w:b/>
        </w:rPr>
        <w:t>Staff  CPD</w:t>
      </w:r>
      <w:proofErr w:type="gramEnd"/>
    </w:p>
    <w:p w:rsidR="00744E72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Clicker 7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SWAPP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Teacher Assessment Packs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>Differentiation</w:t>
      </w:r>
    </w:p>
    <w:p w:rsidR="00184EE9" w:rsidRDefault="00184EE9" w:rsidP="00FD27F2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Resources within school to support children with SEND </w:t>
      </w:r>
    </w:p>
    <w:p w:rsidR="004256B3" w:rsidRPr="00FD27F2" w:rsidRDefault="004256B3" w:rsidP="00FD27F2">
      <w:pPr>
        <w:pStyle w:val="Body"/>
        <w:rPr>
          <w:rFonts w:ascii="Calibri" w:hAnsi="Calibri"/>
        </w:rPr>
      </w:pPr>
    </w:p>
    <w:p w:rsidR="005D2439" w:rsidRPr="007D3D6E" w:rsidRDefault="00B659FB">
      <w:pPr>
        <w:pStyle w:val="Body"/>
        <w:rPr>
          <w:rFonts w:ascii="Calibri" w:hAnsi="Calibri"/>
          <w:b/>
          <w:bCs/>
        </w:rPr>
      </w:pPr>
      <w:r w:rsidRPr="007D3D6E">
        <w:rPr>
          <w:rFonts w:ascii="Calibri" w:hAnsi="Calibri"/>
          <w:b/>
          <w:bCs/>
        </w:rPr>
        <w:t>INCLUSION</w:t>
      </w:r>
    </w:p>
    <w:p w:rsidR="007D3D6E" w:rsidRDefault="00B659FB">
      <w:pPr>
        <w:pStyle w:val="Body"/>
        <w:rPr>
          <w:rFonts w:ascii="Calibri" w:hAnsi="Calibri"/>
        </w:rPr>
      </w:pPr>
      <w:r w:rsidRPr="007D3D6E">
        <w:rPr>
          <w:rFonts w:ascii="Calibri" w:hAnsi="Calibri"/>
        </w:rPr>
        <w:t>All pupils with SEND take part in all aspects of school</w:t>
      </w:r>
      <w:r w:rsidR="007D3D6E">
        <w:rPr>
          <w:rFonts w:ascii="Calibri" w:hAnsi="Calibri"/>
        </w:rPr>
        <w:t xml:space="preserve"> life: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Concerts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Church Services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School trips </w:t>
      </w:r>
    </w:p>
    <w:p w:rsidR="007D3D6E" w:rsidRDefault="007D3D6E" w:rsidP="007D3D6E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Sports Events</w:t>
      </w:r>
    </w:p>
    <w:p w:rsidR="008E5D09" w:rsidRPr="004256B3" w:rsidRDefault="008E5D09" w:rsidP="004256B3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After School Club</w:t>
      </w:r>
      <w:r w:rsidR="007D3D6E">
        <w:rPr>
          <w:rFonts w:ascii="Calibri" w:hAnsi="Calibri"/>
        </w:rPr>
        <w:t>s</w:t>
      </w:r>
    </w:p>
    <w:p w:rsidR="005D2439" w:rsidRDefault="008E5D0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 w:rsidRPr="008E5D09">
        <w:rPr>
          <w:rFonts w:ascii="Calibri" w:hAnsi="Calibri"/>
        </w:rPr>
        <w:t>Oak Apple</w:t>
      </w:r>
    </w:p>
    <w:p w:rsidR="00184EE9" w:rsidRDefault="00184EE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Gifted and Able</w:t>
      </w:r>
    </w:p>
    <w:p w:rsidR="00184EE9" w:rsidRDefault="00184EE9" w:rsidP="008E5D09">
      <w:pPr>
        <w:pStyle w:val="Body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School Council</w:t>
      </w:r>
    </w:p>
    <w:p w:rsidR="004256B3" w:rsidRPr="008E5D09" w:rsidRDefault="004256B3" w:rsidP="004256B3">
      <w:pPr>
        <w:pStyle w:val="Body"/>
        <w:rPr>
          <w:rFonts w:ascii="Calibri" w:hAnsi="Calibri"/>
        </w:rPr>
      </w:pPr>
    </w:p>
    <w:p w:rsidR="005D2439" w:rsidRPr="00D9499A" w:rsidRDefault="00B659FB">
      <w:pPr>
        <w:pStyle w:val="Body"/>
        <w:rPr>
          <w:rFonts w:ascii="Calibri" w:hAnsi="Calibri"/>
          <w:b/>
          <w:bCs/>
        </w:rPr>
      </w:pPr>
      <w:r w:rsidRPr="00D9499A">
        <w:rPr>
          <w:rFonts w:ascii="Calibri" w:hAnsi="Calibri"/>
          <w:b/>
          <w:bCs/>
        </w:rPr>
        <w:t>PROGRESS OF PUPILS WITH SEND</w:t>
      </w:r>
    </w:p>
    <w:p w:rsidR="005D2439" w:rsidRPr="00D9499A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</w:rPr>
        <w:t>At the termly pupil progress meetings intervention programmes are evaluated for impact and suitable adjustments are made accordingly</w:t>
      </w:r>
    </w:p>
    <w:p w:rsidR="005D2439" w:rsidRDefault="005D2439">
      <w:pPr>
        <w:pStyle w:val="Body"/>
      </w:pPr>
    </w:p>
    <w:p w:rsidR="00BB7241" w:rsidRDefault="00BB7241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2292"/>
        <w:gridCol w:w="1842"/>
        <w:gridCol w:w="1842"/>
      </w:tblGrid>
      <w:tr w:rsidR="007546D8" w:rsidTr="000608E0">
        <w:trPr>
          <w:jc w:val="center"/>
        </w:trPr>
        <w:tc>
          <w:tcPr>
            <w:tcW w:w="3284" w:type="dxa"/>
            <w:vMerge w:val="restart"/>
          </w:tcPr>
          <w:p w:rsidR="007546D8" w:rsidRDefault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Phonics Screening</w:t>
            </w:r>
          </w:p>
        </w:tc>
        <w:tc>
          <w:tcPr>
            <w:tcW w:w="1786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 2016</w:t>
            </w:r>
          </w:p>
        </w:tc>
        <w:tc>
          <w:tcPr>
            <w:tcW w:w="1842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2017</w:t>
            </w:r>
          </w:p>
        </w:tc>
        <w:tc>
          <w:tcPr>
            <w:tcW w:w="1842" w:type="dxa"/>
          </w:tcPr>
          <w:p w:rsidR="007546D8" w:rsidRDefault="007546D8" w:rsidP="000608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 2017</w:t>
            </w:r>
          </w:p>
        </w:tc>
      </w:tr>
      <w:tr w:rsidR="007546D8" w:rsidTr="000608E0">
        <w:trPr>
          <w:jc w:val="center"/>
        </w:trPr>
        <w:tc>
          <w:tcPr>
            <w:tcW w:w="3284" w:type="dxa"/>
            <w:vMerge/>
          </w:tcPr>
          <w:p w:rsidR="007546D8" w:rsidRDefault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7546D8" w:rsidRPr="000608E0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  <w:tc>
          <w:tcPr>
            <w:tcW w:w="1842" w:type="dxa"/>
          </w:tcPr>
          <w:p w:rsidR="007546D8" w:rsidRPr="000608E0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0%</w:t>
            </w:r>
          </w:p>
        </w:tc>
        <w:tc>
          <w:tcPr>
            <w:tcW w:w="1842" w:type="dxa"/>
          </w:tcPr>
          <w:p w:rsidR="007546D8" w:rsidRPr="00E945D1" w:rsidRDefault="007546D8" w:rsidP="007546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</w:p>
        </w:tc>
      </w:tr>
      <w:tr w:rsidR="006012CF" w:rsidTr="000608E0">
        <w:trPr>
          <w:jc w:val="center"/>
        </w:trPr>
        <w:tc>
          <w:tcPr>
            <w:tcW w:w="3284" w:type="dxa"/>
            <w:vMerge w:val="restart"/>
          </w:tcPr>
          <w:p w:rsidR="006012CF" w:rsidRDefault="006012CF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Reading Progress</w:t>
            </w:r>
            <w:r w:rsidR="00A56C34">
              <w:rPr>
                <w:rFonts w:ascii="Calibri" w:hAnsi="Calibri"/>
                <w:b/>
              </w:rPr>
              <w:tab/>
              <w:t xml:space="preserve"> on data available at this time</w:t>
            </w:r>
          </w:p>
        </w:tc>
        <w:tc>
          <w:tcPr>
            <w:tcW w:w="1786" w:type="dxa"/>
          </w:tcPr>
          <w:p w:rsidR="006012CF" w:rsidRDefault="007546D8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&lt; 9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7546D8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= 9 </w:t>
            </w:r>
            <w:r w:rsidR="006012CF">
              <w:rPr>
                <w:rFonts w:ascii="Calibri" w:hAnsi="Calibri"/>
                <w:b/>
              </w:rPr>
              <w:t>months</w:t>
            </w:r>
          </w:p>
        </w:tc>
        <w:tc>
          <w:tcPr>
            <w:tcW w:w="1842" w:type="dxa"/>
          </w:tcPr>
          <w:p w:rsid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&gt;</w:t>
            </w:r>
            <w:r w:rsidR="007546D8">
              <w:rPr>
                <w:rFonts w:ascii="Calibri" w:hAnsi="Calibri"/>
                <w:b/>
              </w:rPr>
              <w:t>9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6012CF" w:rsidRP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11/13</w:t>
            </w:r>
          </w:p>
        </w:tc>
        <w:tc>
          <w:tcPr>
            <w:tcW w:w="1842" w:type="dxa"/>
          </w:tcPr>
          <w:p w:rsidR="006012CF" w:rsidRPr="006012CF" w:rsidRDefault="00A56C34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2" w:type="dxa"/>
          </w:tcPr>
          <w:p w:rsidR="006012CF" w:rsidRPr="006012CF" w:rsidRDefault="00A56C34" w:rsidP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 w:val="restart"/>
          </w:tcPr>
          <w:p w:rsidR="006012CF" w:rsidRDefault="006012CF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Spelling Progress</w:t>
            </w:r>
            <w:r w:rsidR="00A56C34">
              <w:rPr>
                <w:rFonts w:ascii="Calibri" w:hAnsi="Calibri"/>
                <w:b/>
              </w:rPr>
              <w:tab/>
              <w:t xml:space="preserve"> on data available at this time on data available at this time</w:t>
            </w:r>
          </w:p>
        </w:tc>
        <w:tc>
          <w:tcPr>
            <w:tcW w:w="1786" w:type="dxa"/>
          </w:tcPr>
          <w:p w:rsid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&lt; 3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= 3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  <w:tc>
          <w:tcPr>
            <w:tcW w:w="1842" w:type="dxa"/>
          </w:tcPr>
          <w:p w:rsidR="006012CF" w:rsidRDefault="00A56C34" w:rsidP="00A56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 w:rsidRPr="00A56C34">
              <w:rPr>
                <w:rFonts w:ascii="Calibri" w:hAnsi="Calibri"/>
                <w:b/>
              </w:rPr>
              <w:t>&gt;</w:t>
            </w:r>
            <w:r>
              <w:rPr>
                <w:rFonts w:ascii="Calibri" w:hAnsi="Calibri"/>
                <w:b/>
              </w:rPr>
              <w:t xml:space="preserve"> 3 </w:t>
            </w:r>
            <w:r w:rsidR="006012CF">
              <w:rPr>
                <w:rFonts w:ascii="Calibri" w:hAnsi="Calibri"/>
                <w:b/>
              </w:rPr>
              <w:t xml:space="preserve"> months</w:t>
            </w:r>
          </w:p>
        </w:tc>
      </w:tr>
      <w:tr w:rsidR="006012CF" w:rsidTr="000608E0">
        <w:trPr>
          <w:jc w:val="center"/>
        </w:trPr>
        <w:tc>
          <w:tcPr>
            <w:tcW w:w="3284" w:type="dxa"/>
            <w:vMerge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</w:p>
        </w:tc>
        <w:tc>
          <w:tcPr>
            <w:tcW w:w="1786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4/11</w:t>
            </w:r>
          </w:p>
        </w:tc>
        <w:tc>
          <w:tcPr>
            <w:tcW w:w="1842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842" w:type="dxa"/>
          </w:tcPr>
          <w:p w:rsidR="006012CF" w:rsidRPr="006012CF" w:rsidRDefault="00A56C34" w:rsidP="001358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7/11</w:t>
            </w:r>
          </w:p>
        </w:tc>
      </w:tr>
      <w:tr w:rsidR="006012CF" w:rsidTr="00135803">
        <w:trPr>
          <w:jc w:val="center"/>
        </w:trPr>
        <w:tc>
          <w:tcPr>
            <w:tcW w:w="8754" w:type="dxa"/>
            <w:gridSpan w:val="4"/>
          </w:tcPr>
          <w:p w:rsidR="006012CF" w:rsidRDefault="006012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 data, based on assessment in Reading, writing and maths will be analysed in the new academic year, once data has been collected at the end of this academic year.</w:t>
            </w:r>
          </w:p>
        </w:tc>
      </w:tr>
    </w:tbl>
    <w:p w:rsidR="00BB7241" w:rsidRPr="00BB7241" w:rsidRDefault="00BB7241">
      <w:pPr>
        <w:pStyle w:val="Body"/>
        <w:rPr>
          <w:rFonts w:ascii="Calibri" w:hAnsi="Calibri"/>
          <w:b/>
        </w:rPr>
      </w:pPr>
    </w:p>
    <w:p w:rsidR="005D2439" w:rsidRDefault="005D2439">
      <w:pPr>
        <w:pStyle w:val="Body"/>
      </w:pPr>
    </w:p>
    <w:p w:rsidR="005D2439" w:rsidRPr="00D9499A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  <w:b/>
          <w:bCs/>
        </w:rPr>
        <w:t>SEND MONITORING</w:t>
      </w:r>
    </w:p>
    <w:p w:rsidR="005D2439" w:rsidRDefault="00B659FB">
      <w:pPr>
        <w:pStyle w:val="Body"/>
        <w:rPr>
          <w:rFonts w:ascii="Calibri" w:hAnsi="Calibri"/>
        </w:rPr>
      </w:pPr>
      <w:r w:rsidRPr="00D9499A">
        <w:rPr>
          <w:rFonts w:ascii="Calibri" w:hAnsi="Calibri"/>
        </w:rPr>
        <w:t xml:space="preserve">The SEND lead governor and </w:t>
      </w:r>
      <w:proofErr w:type="spellStart"/>
      <w:r w:rsidRPr="00D9499A">
        <w:rPr>
          <w:rFonts w:ascii="Calibri" w:hAnsi="Calibri"/>
        </w:rPr>
        <w:t>SEN</w:t>
      </w:r>
      <w:r w:rsidR="00E539CB">
        <w:rPr>
          <w:rFonts w:ascii="Calibri" w:hAnsi="Calibri"/>
        </w:rPr>
        <w:t>D</w:t>
      </w:r>
      <w:r w:rsidRPr="00D9499A">
        <w:rPr>
          <w:rFonts w:ascii="Calibri" w:hAnsi="Calibri"/>
        </w:rPr>
        <w:t>Co</w:t>
      </w:r>
      <w:proofErr w:type="spellEnd"/>
      <w:r w:rsidRPr="00D9499A">
        <w:rPr>
          <w:rFonts w:ascii="Calibri" w:hAnsi="Calibri"/>
        </w:rPr>
        <w:t xml:space="preserve"> have</w:t>
      </w:r>
      <w:r w:rsidR="004256B3">
        <w:rPr>
          <w:rFonts w:ascii="Calibri" w:hAnsi="Calibri"/>
        </w:rPr>
        <w:t xml:space="preserve"> met regularly throughout the year. Foci for this has been the new banding document, looking at provision maps</w:t>
      </w:r>
      <w:r w:rsidRPr="00D9499A">
        <w:rPr>
          <w:rFonts w:ascii="Calibri" w:hAnsi="Calibri"/>
        </w:rPr>
        <w:t xml:space="preserve"> </w:t>
      </w:r>
      <w:r w:rsidR="004256B3">
        <w:rPr>
          <w:rFonts w:ascii="Calibri" w:hAnsi="Calibri"/>
        </w:rPr>
        <w:t xml:space="preserve">and the SEND Self Evaluation document. The </w:t>
      </w:r>
      <w:proofErr w:type="spellStart"/>
      <w:r w:rsidR="004256B3">
        <w:rPr>
          <w:rFonts w:ascii="Calibri" w:hAnsi="Calibri"/>
        </w:rPr>
        <w:t>SENCo</w:t>
      </w:r>
      <w:proofErr w:type="spellEnd"/>
      <w:r w:rsidR="004256B3">
        <w:rPr>
          <w:rFonts w:ascii="Calibri" w:hAnsi="Calibri"/>
        </w:rPr>
        <w:t xml:space="preserve"> has </w:t>
      </w:r>
      <w:r w:rsidRPr="00D9499A">
        <w:rPr>
          <w:rFonts w:ascii="Calibri" w:hAnsi="Calibri"/>
        </w:rPr>
        <w:t xml:space="preserve">monitored My Plans throughout the </w:t>
      </w:r>
      <w:r w:rsidR="002C1DFC">
        <w:rPr>
          <w:rFonts w:ascii="Calibri" w:hAnsi="Calibri"/>
        </w:rPr>
        <w:t>year by evaluating actions</w:t>
      </w:r>
      <w:r w:rsidR="00D9499A" w:rsidRPr="00D9499A">
        <w:rPr>
          <w:rFonts w:ascii="Calibri" w:hAnsi="Calibri"/>
        </w:rPr>
        <w:t xml:space="preserve">. </w:t>
      </w:r>
      <w:r w:rsidR="002C1DFC">
        <w:rPr>
          <w:rFonts w:ascii="Calibri" w:hAnsi="Calibri"/>
        </w:rPr>
        <w:t xml:space="preserve">The engagement of parents and learners has improved significantly through regular TAC and My Support Plan reviews. The Solution Focussed Meetings provide opportunities </w:t>
      </w:r>
      <w:r w:rsidR="001E5FCE">
        <w:rPr>
          <w:rFonts w:ascii="Calibri" w:hAnsi="Calibri"/>
        </w:rPr>
        <w:t>to discuss children, set actions and review previous outcomes.</w:t>
      </w:r>
      <w:r w:rsidR="00184EE9">
        <w:rPr>
          <w:rFonts w:ascii="Calibri" w:hAnsi="Calibri"/>
        </w:rPr>
        <w:t xml:space="preserve"> </w:t>
      </w:r>
    </w:p>
    <w:p w:rsidR="00184EE9" w:rsidRDefault="00184EE9">
      <w:pPr>
        <w:pStyle w:val="Body"/>
        <w:rPr>
          <w:rFonts w:ascii="Calibri" w:hAnsi="Calibri"/>
        </w:rPr>
      </w:pPr>
    </w:p>
    <w:p w:rsidR="00184EE9" w:rsidRPr="00D9499A" w:rsidRDefault="00184EE9">
      <w:pPr>
        <w:pStyle w:val="Body"/>
        <w:rPr>
          <w:rFonts w:ascii="Calibri" w:hAnsi="Calibri"/>
          <w:b/>
          <w:bCs/>
        </w:rPr>
      </w:pPr>
      <w:r>
        <w:rPr>
          <w:rFonts w:ascii="Calibri" w:hAnsi="Calibri"/>
        </w:rPr>
        <w:t>Parents have been invited to attend three coffee afternoons, led by the Behaviour Support Service. The focus for these has been a general one on issues around behaviour, De-escalation and 1:1 surgeries where parents can meet privately and discuss concerns. These have all been well attended.</w:t>
      </w:r>
    </w:p>
    <w:p w:rsidR="005D2439" w:rsidRDefault="005D2439">
      <w:pPr>
        <w:pStyle w:val="Body"/>
      </w:pPr>
    </w:p>
    <w:p w:rsidR="005D2439" w:rsidRPr="00D9499A" w:rsidRDefault="00E539CB">
      <w:pPr>
        <w:pStyle w:val="Body"/>
        <w:rPr>
          <w:rFonts w:ascii="Calibri" w:hAnsi="Calibri"/>
        </w:rPr>
      </w:pPr>
      <w:r>
        <w:rPr>
          <w:rFonts w:ascii="Calibri" w:hAnsi="Calibri"/>
        </w:rPr>
        <w:t>If there are any concerns about a child's special needs the parent / carer</w:t>
      </w:r>
      <w:r w:rsidR="00B659FB" w:rsidRPr="00D9499A">
        <w:rPr>
          <w:rFonts w:ascii="Calibri" w:hAnsi="Calibri"/>
        </w:rPr>
        <w:t xml:space="preserve"> should raise </w:t>
      </w:r>
      <w:r>
        <w:rPr>
          <w:rFonts w:ascii="Calibri" w:hAnsi="Calibri"/>
        </w:rPr>
        <w:t>this with the</w:t>
      </w:r>
      <w:r w:rsidR="00B659FB" w:rsidRPr="00D9499A">
        <w:rPr>
          <w:rFonts w:ascii="Calibri" w:hAnsi="Calibri"/>
        </w:rPr>
        <w:t xml:space="preserve"> ch</w:t>
      </w:r>
      <w:r>
        <w:rPr>
          <w:rFonts w:ascii="Calibri" w:hAnsi="Calibri"/>
        </w:rPr>
        <w:t xml:space="preserve">ild's class teacher. If </w:t>
      </w:r>
      <w:r w:rsidR="00B659FB" w:rsidRPr="00D9499A">
        <w:rPr>
          <w:rFonts w:ascii="Calibri" w:hAnsi="Calibri"/>
        </w:rPr>
        <w:t xml:space="preserve">further discussions </w:t>
      </w:r>
      <w:r>
        <w:rPr>
          <w:rFonts w:ascii="Calibri" w:hAnsi="Calibri"/>
        </w:rPr>
        <w:t xml:space="preserve">are needed parents should </w:t>
      </w:r>
      <w:r w:rsidR="00B659FB" w:rsidRPr="00D9499A">
        <w:rPr>
          <w:rFonts w:ascii="Calibri" w:hAnsi="Calibri"/>
        </w:rPr>
        <w:t xml:space="preserve">to talk to the </w:t>
      </w:r>
      <w:proofErr w:type="spellStart"/>
      <w:r w:rsidR="00B659FB" w:rsidRPr="00D9499A">
        <w:rPr>
          <w:rFonts w:ascii="Calibri" w:hAnsi="Calibri"/>
        </w:rPr>
        <w:t>SENCo</w:t>
      </w:r>
      <w:proofErr w:type="spellEnd"/>
      <w:r w:rsidR="00B659FB" w:rsidRPr="00D9499A">
        <w:rPr>
          <w:rFonts w:ascii="Calibri" w:hAnsi="Calibri"/>
        </w:rPr>
        <w:t>, Debi Downing. Any formal complaints should be made to the Chair of Governors</w:t>
      </w:r>
      <w:r w:rsidR="001E5FCE">
        <w:rPr>
          <w:rFonts w:ascii="Calibri" w:hAnsi="Calibri"/>
        </w:rPr>
        <w:t>,</w:t>
      </w:r>
      <w:r w:rsidR="00B659FB" w:rsidRPr="00D9499A">
        <w:rPr>
          <w:rFonts w:ascii="Calibri" w:hAnsi="Calibri"/>
        </w:rPr>
        <w:t xml:space="preserve"> who on behalf of the Go</w:t>
      </w:r>
      <w:r>
        <w:rPr>
          <w:rFonts w:ascii="Calibri" w:hAnsi="Calibri"/>
        </w:rPr>
        <w:t>verning Body can best advise</w:t>
      </w:r>
      <w:r w:rsidR="00B659FB" w:rsidRPr="00D9499A">
        <w:rPr>
          <w:rFonts w:ascii="Calibri" w:hAnsi="Calibri"/>
        </w:rPr>
        <w:t xml:space="preserve"> as to what further steps can be taken to resolve the matter. </w:t>
      </w:r>
    </w:p>
    <w:p w:rsidR="005D2439" w:rsidRPr="002763DC" w:rsidRDefault="005D2439">
      <w:pPr>
        <w:pStyle w:val="Body"/>
        <w:rPr>
          <w:rFonts w:ascii="Calibri" w:hAnsi="Calibri"/>
        </w:rPr>
      </w:pPr>
    </w:p>
    <w:p w:rsidR="00E539CB" w:rsidRPr="002763DC" w:rsidRDefault="00E539CB" w:rsidP="00E539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22"/>
          <w:szCs w:val="22"/>
        </w:rPr>
      </w:pPr>
    </w:p>
    <w:p w:rsidR="005D2439" w:rsidRDefault="005D2439">
      <w:pPr>
        <w:pStyle w:val="Body"/>
      </w:pPr>
    </w:p>
    <w:p w:rsidR="005D2439" w:rsidRPr="00D9499A" w:rsidRDefault="001E5FCE">
      <w:pPr>
        <w:pStyle w:val="Body"/>
        <w:rPr>
          <w:rFonts w:ascii="Calibri" w:hAnsi="Calibri"/>
        </w:rPr>
      </w:pPr>
      <w:r>
        <w:rPr>
          <w:rFonts w:ascii="Calibri" w:hAnsi="Calibri"/>
        </w:rPr>
        <w:t>June 2017</w:t>
      </w:r>
    </w:p>
    <w:p w:rsidR="005D2439" w:rsidRDefault="005D2439">
      <w:pPr>
        <w:pStyle w:val="Body"/>
      </w:pPr>
    </w:p>
    <w:sectPr w:rsidR="005D2439" w:rsidSect="005D243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BA" w:rsidRDefault="00217FBA" w:rsidP="005D2439">
      <w:r>
        <w:separator/>
      </w:r>
    </w:p>
  </w:endnote>
  <w:endnote w:type="continuationSeparator" w:id="0">
    <w:p w:rsidR="00217FBA" w:rsidRDefault="00217FBA" w:rsidP="005D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39" w:rsidRDefault="005D24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BA" w:rsidRDefault="00217FBA" w:rsidP="005D2439">
      <w:r>
        <w:separator/>
      </w:r>
    </w:p>
  </w:footnote>
  <w:footnote w:type="continuationSeparator" w:id="0">
    <w:p w:rsidR="00217FBA" w:rsidRDefault="00217FBA" w:rsidP="005D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39" w:rsidRDefault="005D24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3AD"/>
    <w:multiLevelType w:val="hybridMultilevel"/>
    <w:tmpl w:val="F4340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5866"/>
    <w:multiLevelType w:val="hybridMultilevel"/>
    <w:tmpl w:val="B566C2F4"/>
    <w:lvl w:ilvl="0" w:tplc="F7147FF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8D9"/>
    <w:multiLevelType w:val="hybridMultilevel"/>
    <w:tmpl w:val="3E6E91D6"/>
    <w:lvl w:ilvl="0" w:tplc="39F271DA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599"/>
    <w:multiLevelType w:val="hybridMultilevel"/>
    <w:tmpl w:val="13C82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34E37"/>
    <w:multiLevelType w:val="hybridMultilevel"/>
    <w:tmpl w:val="C0E0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D6062"/>
    <w:multiLevelType w:val="hybridMultilevel"/>
    <w:tmpl w:val="5098393C"/>
    <w:lvl w:ilvl="0" w:tplc="5D4245F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8E4"/>
    <w:multiLevelType w:val="hybridMultilevel"/>
    <w:tmpl w:val="DF3E0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A4288"/>
    <w:multiLevelType w:val="hybridMultilevel"/>
    <w:tmpl w:val="3B3E2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A1AAA"/>
    <w:multiLevelType w:val="hybridMultilevel"/>
    <w:tmpl w:val="41D4E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9"/>
    <w:rsid w:val="000378B5"/>
    <w:rsid w:val="000608E0"/>
    <w:rsid w:val="00091C1D"/>
    <w:rsid w:val="00135803"/>
    <w:rsid w:val="0015082B"/>
    <w:rsid w:val="00184EE9"/>
    <w:rsid w:val="001E5FCE"/>
    <w:rsid w:val="00217FBA"/>
    <w:rsid w:val="00227376"/>
    <w:rsid w:val="00266BC2"/>
    <w:rsid w:val="002763DC"/>
    <w:rsid w:val="002C1DFC"/>
    <w:rsid w:val="00367A0E"/>
    <w:rsid w:val="003D585F"/>
    <w:rsid w:val="004076E5"/>
    <w:rsid w:val="004256B3"/>
    <w:rsid w:val="00434AA5"/>
    <w:rsid w:val="004379A2"/>
    <w:rsid w:val="0046766E"/>
    <w:rsid w:val="00496399"/>
    <w:rsid w:val="00543A7F"/>
    <w:rsid w:val="00571E09"/>
    <w:rsid w:val="00586BB9"/>
    <w:rsid w:val="005A3FF7"/>
    <w:rsid w:val="005D2439"/>
    <w:rsid w:val="006012CF"/>
    <w:rsid w:val="006505CD"/>
    <w:rsid w:val="006D41FB"/>
    <w:rsid w:val="006E71A2"/>
    <w:rsid w:val="006F570A"/>
    <w:rsid w:val="007204F7"/>
    <w:rsid w:val="007443DB"/>
    <w:rsid w:val="00744E72"/>
    <w:rsid w:val="007546D8"/>
    <w:rsid w:val="00772EBD"/>
    <w:rsid w:val="00776996"/>
    <w:rsid w:val="0079549F"/>
    <w:rsid w:val="007D3D6E"/>
    <w:rsid w:val="007E3B0B"/>
    <w:rsid w:val="008306DB"/>
    <w:rsid w:val="00836376"/>
    <w:rsid w:val="00843C85"/>
    <w:rsid w:val="008D3AE6"/>
    <w:rsid w:val="008E5D09"/>
    <w:rsid w:val="00914B6C"/>
    <w:rsid w:val="009D2C95"/>
    <w:rsid w:val="00A318D7"/>
    <w:rsid w:val="00A5188C"/>
    <w:rsid w:val="00A56C34"/>
    <w:rsid w:val="00AB5910"/>
    <w:rsid w:val="00AD435D"/>
    <w:rsid w:val="00B659FB"/>
    <w:rsid w:val="00B72392"/>
    <w:rsid w:val="00BB7241"/>
    <w:rsid w:val="00C1102B"/>
    <w:rsid w:val="00C53F96"/>
    <w:rsid w:val="00CB13E4"/>
    <w:rsid w:val="00CC2078"/>
    <w:rsid w:val="00CC3B42"/>
    <w:rsid w:val="00CE5E89"/>
    <w:rsid w:val="00CF0322"/>
    <w:rsid w:val="00D00C72"/>
    <w:rsid w:val="00D9499A"/>
    <w:rsid w:val="00DF2973"/>
    <w:rsid w:val="00E539CB"/>
    <w:rsid w:val="00E945D1"/>
    <w:rsid w:val="00EC1BAD"/>
    <w:rsid w:val="00ED292F"/>
    <w:rsid w:val="00F24929"/>
    <w:rsid w:val="00F91999"/>
    <w:rsid w:val="00FD27F2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8F26-A455-401C-963A-F6540775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24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439"/>
    <w:rPr>
      <w:u w:val="single"/>
    </w:rPr>
  </w:style>
  <w:style w:type="paragraph" w:customStyle="1" w:styleId="Body">
    <w:name w:val="Body"/>
    <w:rsid w:val="005D2439"/>
    <w:rPr>
      <w:rFonts w:ascii="Helvetica" w:hAnsi="Arial Unicode MS" w:cs="Arial Unicode MS"/>
      <w:color w:val="000000"/>
      <w:sz w:val="22"/>
      <w:szCs w:val="22"/>
    </w:rPr>
  </w:style>
  <w:style w:type="paragraph" w:styleId="NoSpacing">
    <w:name w:val="No Spacing"/>
    <w:qFormat/>
    <w:rsid w:val="00EC1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59"/>
    <w:rsid w:val="00C53F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39CB"/>
    <w:pPr>
      <w:ind w:left="720"/>
      <w:contextualSpacing/>
    </w:pPr>
  </w:style>
  <w:style w:type="paragraph" w:customStyle="1" w:styleId="BodyA">
    <w:name w:val="Body A"/>
    <w:rsid w:val="00CC3B42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Downing</dc:creator>
  <cp:lastModifiedBy>Mandy</cp:lastModifiedBy>
  <cp:revision>2</cp:revision>
  <dcterms:created xsi:type="dcterms:W3CDTF">2018-03-20T08:09:00Z</dcterms:created>
  <dcterms:modified xsi:type="dcterms:W3CDTF">2018-03-20T08:09:00Z</dcterms:modified>
</cp:coreProperties>
</file>