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2B" w:rsidRDefault="00FA31B4">
      <w:pPr>
        <w:rPr>
          <w:rFonts w:ascii="Twinkl" w:hAnsi="Twinkl"/>
          <w:b/>
          <w:u w:val="single"/>
        </w:rPr>
      </w:pPr>
      <w:r w:rsidRPr="00543054">
        <w:rPr>
          <w:rFonts w:ascii="Twinkl" w:hAnsi="Twinkl"/>
          <w:b/>
          <w:u w:val="single"/>
        </w:rPr>
        <w:t>Weekly Home Learning Tasks</w:t>
      </w:r>
      <w:r w:rsidR="004D1216">
        <w:rPr>
          <w:rFonts w:ascii="Twinkl" w:hAnsi="Twinkl"/>
          <w:b/>
          <w:u w:val="single"/>
        </w:rPr>
        <w:t xml:space="preserve"> Year </w:t>
      </w:r>
      <w:r w:rsidR="0013501A">
        <w:rPr>
          <w:rFonts w:ascii="Twinkl" w:hAnsi="Twinkl"/>
          <w:b/>
          <w:u w:val="single"/>
        </w:rPr>
        <w:t>4</w:t>
      </w:r>
      <w:r w:rsidRPr="00543054">
        <w:rPr>
          <w:rFonts w:ascii="Twinkl" w:hAnsi="Twinkl"/>
          <w:b/>
          <w:u w:val="single"/>
        </w:rPr>
        <w:t>:</w:t>
      </w:r>
    </w:p>
    <w:p w:rsidR="0013592B" w:rsidRDefault="0013592B">
      <w:pPr>
        <w:rPr>
          <w:rFonts w:ascii="Twinkl" w:hAnsi="Twinkl"/>
          <w:b/>
          <w:u w:val="single"/>
        </w:rPr>
      </w:pPr>
      <w:r w:rsidRPr="0013592B">
        <w:rPr>
          <w:rFonts w:ascii="Twinkl" w:hAnsi="Twinkl"/>
        </w:rPr>
        <w:t>This wee</w:t>
      </w:r>
      <w:r>
        <w:rPr>
          <w:rFonts w:ascii="Twinkl" w:hAnsi="Twinkl"/>
        </w:rPr>
        <w:t xml:space="preserve">k we will be using </w:t>
      </w:r>
      <w:r w:rsidR="007E1E40">
        <w:rPr>
          <w:rFonts w:ascii="Twinkl" w:hAnsi="Twinkl"/>
        </w:rPr>
        <w:t>some additional resources rather than B</w:t>
      </w:r>
      <w:r w:rsidR="00B50714">
        <w:rPr>
          <w:rFonts w:ascii="Twinkl" w:hAnsi="Twinkl"/>
        </w:rPr>
        <w:t>i</w:t>
      </w:r>
      <w:r w:rsidR="007E1E40">
        <w:rPr>
          <w:rFonts w:ascii="Twinkl" w:hAnsi="Twinkl"/>
        </w:rPr>
        <w:t>tesize and White Rose:</w:t>
      </w:r>
    </w:p>
    <w:p w:rsidR="0013592B" w:rsidRDefault="0013592B">
      <w:pPr>
        <w:rPr>
          <w:rFonts w:ascii="Twinkl" w:hAnsi="Twinkl"/>
          <w:b/>
          <w:u w:val="single"/>
        </w:rPr>
      </w:pPr>
    </w:p>
    <w:p w:rsidR="0013592B" w:rsidRDefault="0013592B">
      <w:pPr>
        <w:rPr>
          <w:rFonts w:ascii="Twinkl" w:hAnsi="Twinkl"/>
          <w:b/>
          <w:u w:val="single"/>
        </w:rPr>
      </w:pPr>
    </w:p>
    <w:tbl>
      <w:tblPr>
        <w:tblpPr w:leftFromText="180" w:rightFromText="180" w:vertAnchor="page" w:horzAnchor="margin" w:tblpY="2108"/>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835"/>
        <w:gridCol w:w="3454"/>
        <w:gridCol w:w="2882"/>
        <w:gridCol w:w="2882"/>
        <w:gridCol w:w="2689"/>
      </w:tblGrid>
      <w:tr w:rsidR="0013592B" w:rsidRPr="002230BA" w:rsidTr="009F11DC">
        <w:tc>
          <w:tcPr>
            <w:tcW w:w="1129" w:type="dxa"/>
          </w:tcPr>
          <w:p w:rsidR="0013592B" w:rsidRPr="002230BA" w:rsidRDefault="0013592B" w:rsidP="0013592B">
            <w:pPr>
              <w:spacing w:after="0" w:line="240" w:lineRule="auto"/>
              <w:jc w:val="center"/>
              <w:rPr>
                <w:rFonts w:ascii="Twinkl" w:hAnsi="Twinkl"/>
                <w:b/>
                <w:sz w:val="20"/>
                <w:szCs w:val="20"/>
              </w:rPr>
            </w:pPr>
            <w:r w:rsidRPr="002230BA">
              <w:rPr>
                <w:rFonts w:ascii="Twinkl" w:hAnsi="Twinkl"/>
                <w:b/>
                <w:sz w:val="20"/>
                <w:szCs w:val="20"/>
              </w:rPr>
              <w:t>Week</w:t>
            </w:r>
          </w:p>
          <w:p w:rsidR="0013592B" w:rsidRPr="002230BA" w:rsidRDefault="007E1E40" w:rsidP="0013592B">
            <w:pPr>
              <w:spacing w:after="0" w:line="240" w:lineRule="auto"/>
              <w:jc w:val="center"/>
              <w:rPr>
                <w:rFonts w:ascii="Twinkl" w:hAnsi="Twinkl"/>
                <w:b/>
                <w:sz w:val="20"/>
                <w:szCs w:val="20"/>
              </w:rPr>
            </w:pPr>
            <w:r>
              <w:rPr>
                <w:rFonts w:ascii="Twinkl" w:hAnsi="Twinkl"/>
                <w:b/>
                <w:sz w:val="20"/>
                <w:szCs w:val="20"/>
              </w:rPr>
              <w:t>01.06.20</w:t>
            </w:r>
          </w:p>
        </w:tc>
        <w:tc>
          <w:tcPr>
            <w:tcW w:w="2835" w:type="dxa"/>
          </w:tcPr>
          <w:p w:rsidR="0013592B" w:rsidRPr="002230BA" w:rsidRDefault="0013592B" w:rsidP="0013592B">
            <w:pPr>
              <w:spacing w:after="0" w:line="240" w:lineRule="auto"/>
              <w:jc w:val="center"/>
              <w:rPr>
                <w:rFonts w:ascii="Twinkl" w:hAnsi="Twinkl"/>
                <w:b/>
                <w:sz w:val="20"/>
                <w:szCs w:val="20"/>
              </w:rPr>
            </w:pPr>
            <w:r w:rsidRPr="002230BA">
              <w:rPr>
                <w:rFonts w:ascii="Twinkl" w:hAnsi="Twinkl"/>
                <w:b/>
                <w:sz w:val="20"/>
                <w:szCs w:val="20"/>
              </w:rPr>
              <w:t>Monday</w:t>
            </w:r>
          </w:p>
        </w:tc>
        <w:tc>
          <w:tcPr>
            <w:tcW w:w="3454" w:type="dxa"/>
          </w:tcPr>
          <w:p w:rsidR="0013592B" w:rsidRPr="002230BA" w:rsidRDefault="0013592B" w:rsidP="0013592B">
            <w:pPr>
              <w:spacing w:after="0" w:line="240" w:lineRule="auto"/>
              <w:jc w:val="center"/>
              <w:rPr>
                <w:rFonts w:ascii="Twinkl" w:hAnsi="Twinkl"/>
                <w:b/>
                <w:sz w:val="20"/>
                <w:szCs w:val="20"/>
              </w:rPr>
            </w:pPr>
            <w:r w:rsidRPr="002230BA">
              <w:rPr>
                <w:rFonts w:ascii="Twinkl" w:hAnsi="Twinkl"/>
                <w:b/>
                <w:sz w:val="20"/>
                <w:szCs w:val="20"/>
              </w:rPr>
              <w:t>Tuesday</w:t>
            </w:r>
          </w:p>
        </w:tc>
        <w:tc>
          <w:tcPr>
            <w:tcW w:w="2882" w:type="dxa"/>
          </w:tcPr>
          <w:p w:rsidR="0013592B" w:rsidRPr="002230BA" w:rsidRDefault="0013592B" w:rsidP="0013592B">
            <w:pPr>
              <w:spacing w:after="0" w:line="240" w:lineRule="auto"/>
              <w:jc w:val="center"/>
              <w:rPr>
                <w:rFonts w:ascii="Twinkl" w:hAnsi="Twinkl"/>
                <w:b/>
                <w:sz w:val="20"/>
                <w:szCs w:val="20"/>
              </w:rPr>
            </w:pPr>
            <w:r w:rsidRPr="002230BA">
              <w:rPr>
                <w:rFonts w:ascii="Twinkl" w:hAnsi="Twinkl"/>
                <w:b/>
                <w:sz w:val="20"/>
                <w:szCs w:val="20"/>
              </w:rPr>
              <w:t>Wednesday</w:t>
            </w:r>
          </w:p>
        </w:tc>
        <w:tc>
          <w:tcPr>
            <w:tcW w:w="2882" w:type="dxa"/>
          </w:tcPr>
          <w:p w:rsidR="0013592B" w:rsidRPr="002230BA" w:rsidRDefault="0013592B" w:rsidP="0013592B">
            <w:pPr>
              <w:spacing w:after="0" w:line="240" w:lineRule="auto"/>
              <w:jc w:val="center"/>
              <w:rPr>
                <w:rFonts w:ascii="Twinkl" w:hAnsi="Twinkl"/>
                <w:b/>
                <w:sz w:val="20"/>
                <w:szCs w:val="20"/>
              </w:rPr>
            </w:pPr>
            <w:r w:rsidRPr="002230BA">
              <w:rPr>
                <w:rFonts w:ascii="Twinkl" w:hAnsi="Twinkl"/>
                <w:b/>
                <w:sz w:val="20"/>
                <w:szCs w:val="20"/>
              </w:rPr>
              <w:t>Thursday</w:t>
            </w:r>
          </w:p>
        </w:tc>
        <w:tc>
          <w:tcPr>
            <w:tcW w:w="2689" w:type="dxa"/>
          </w:tcPr>
          <w:p w:rsidR="0013592B" w:rsidRPr="002230BA" w:rsidRDefault="0013592B" w:rsidP="0013592B">
            <w:pPr>
              <w:spacing w:after="0" w:line="240" w:lineRule="auto"/>
              <w:jc w:val="center"/>
              <w:rPr>
                <w:rFonts w:ascii="Twinkl" w:hAnsi="Twinkl"/>
                <w:b/>
                <w:sz w:val="20"/>
                <w:szCs w:val="20"/>
              </w:rPr>
            </w:pPr>
            <w:r w:rsidRPr="002230BA">
              <w:rPr>
                <w:rFonts w:ascii="Twinkl" w:hAnsi="Twinkl"/>
                <w:b/>
                <w:sz w:val="20"/>
                <w:szCs w:val="20"/>
              </w:rPr>
              <w:t>Friday</w:t>
            </w:r>
          </w:p>
        </w:tc>
      </w:tr>
      <w:tr w:rsidR="0013592B" w:rsidRPr="002230BA" w:rsidTr="009F11DC">
        <w:tc>
          <w:tcPr>
            <w:tcW w:w="1129" w:type="dxa"/>
          </w:tcPr>
          <w:p w:rsidR="0013592B" w:rsidRPr="002230BA" w:rsidRDefault="0013592B" w:rsidP="0013592B">
            <w:pPr>
              <w:spacing w:after="0" w:line="240" w:lineRule="auto"/>
              <w:rPr>
                <w:rFonts w:ascii="Twinkl" w:hAnsi="Twinkl"/>
                <w:sz w:val="20"/>
                <w:szCs w:val="20"/>
              </w:rPr>
            </w:pPr>
            <w:r w:rsidRPr="002230BA">
              <w:rPr>
                <w:rFonts w:ascii="Twinkl" w:hAnsi="Twinkl"/>
                <w:sz w:val="20"/>
                <w:szCs w:val="20"/>
              </w:rPr>
              <w:t>Reading</w:t>
            </w:r>
          </w:p>
          <w:p w:rsidR="0013592B" w:rsidRPr="002230BA" w:rsidRDefault="0013592B" w:rsidP="0013592B">
            <w:pPr>
              <w:spacing w:after="0" w:line="240" w:lineRule="auto"/>
              <w:rPr>
                <w:rFonts w:ascii="Twinkl" w:hAnsi="Twinkl"/>
                <w:sz w:val="20"/>
                <w:szCs w:val="20"/>
              </w:rPr>
            </w:pPr>
          </w:p>
          <w:p w:rsidR="0013592B" w:rsidRPr="002230BA" w:rsidRDefault="0013592B" w:rsidP="0013592B">
            <w:pPr>
              <w:spacing w:after="0" w:line="240" w:lineRule="auto"/>
              <w:rPr>
                <w:rFonts w:ascii="Twinkl" w:hAnsi="Twinkl"/>
                <w:sz w:val="20"/>
                <w:szCs w:val="20"/>
              </w:rPr>
            </w:pPr>
          </w:p>
        </w:tc>
        <w:tc>
          <w:tcPr>
            <w:tcW w:w="14742" w:type="dxa"/>
            <w:gridSpan w:val="5"/>
          </w:tcPr>
          <w:p w:rsidR="0013592B" w:rsidRDefault="0013592B" w:rsidP="0013592B">
            <w:pPr>
              <w:spacing w:after="0" w:line="240" w:lineRule="auto"/>
              <w:rPr>
                <w:rFonts w:ascii="Twinkl" w:hAnsi="Twinkl"/>
                <w:color w:val="00B050"/>
              </w:rPr>
            </w:pPr>
            <w:r w:rsidRPr="00AF00FC">
              <w:rPr>
                <w:rFonts w:ascii="Twinkl" w:hAnsi="Twinkl"/>
                <w:color w:val="00B050"/>
              </w:rPr>
              <w:t xml:space="preserve">To find more books to read you can log onto </w:t>
            </w:r>
            <w:proofErr w:type="spellStart"/>
            <w:r w:rsidRPr="00AF00FC">
              <w:rPr>
                <w:rFonts w:ascii="Twinkl" w:hAnsi="Twinkl"/>
                <w:color w:val="00B050"/>
              </w:rPr>
              <w:t>OxfordOwl</w:t>
            </w:r>
            <w:proofErr w:type="spellEnd"/>
            <w:r w:rsidRPr="00AF00FC">
              <w:rPr>
                <w:rFonts w:ascii="Twinkl" w:hAnsi="Twinkl"/>
                <w:color w:val="00B050"/>
              </w:rPr>
              <w:t xml:space="preserve">. Please open the </w:t>
            </w:r>
            <w:r w:rsidRPr="00AF00FC">
              <w:rPr>
                <w:rFonts w:ascii="Twinkl" w:hAnsi="Twinkl"/>
                <w:color w:val="FF0000"/>
              </w:rPr>
              <w:t xml:space="preserve">Oxford Reading tree </w:t>
            </w:r>
            <w:r w:rsidRPr="00AF00FC">
              <w:rPr>
                <w:rFonts w:ascii="Twinkl" w:hAnsi="Twinkl"/>
                <w:color w:val="00B050"/>
              </w:rPr>
              <w:t>document on the class page and follow the step by step guide.</w:t>
            </w:r>
          </w:p>
          <w:p w:rsidR="0013592B" w:rsidRDefault="009272AD" w:rsidP="0013592B">
            <w:pPr>
              <w:spacing w:after="0" w:line="240" w:lineRule="auto"/>
            </w:pPr>
            <w:hyperlink r:id="rId5" w:history="1">
              <w:r w:rsidR="0013592B">
                <w:rPr>
                  <w:rStyle w:val="Hyperlink"/>
                </w:rPr>
                <w:t>https://home.oxfordowl.co.uk/books/free-ebooks/</w:t>
              </w:r>
            </w:hyperlink>
          </w:p>
          <w:p w:rsidR="0013592B" w:rsidRPr="00AF00FC" w:rsidRDefault="0013592B" w:rsidP="0013592B">
            <w:pPr>
              <w:spacing w:after="0" w:line="240" w:lineRule="auto"/>
              <w:rPr>
                <w:rFonts w:ascii="Twinkl" w:hAnsi="Twinkl"/>
              </w:rPr>
            </w:pPr>
            <w:r>
              <w:rPr>
                <w:rFonts w:ascii="Twinkl" w:hAnsi="Twinkl"/>
              </w:rPr>
              <w:t>You will need to register, but registration is free</w:t>
            </w:r>
          </w:p>
        </w:tc>
      </w:tr>
      <w:tr w:rsidR="0013592B" w:rsidRPr="002230BA" w:rsidTr="009F11DC">
        <w:tc>
          <w:tcPr>
            <w:tcW w:w="1129" w:type="dxa"/>
          </w:tcPr>
          <w:p w:rsidR="0013592B" w:rsidRPr="002230BA" w:rsidRDefault="0013592B" w:rsidP="0013592B">
            <w:pPr>
              <w:spacing w:after="0" w:line="240" w:lineRule="auto"/>
              <w:rPr>
                <w:rFonts w:ascii="Twinkl" w:hAnsi="Twinkl"/>
                <w:sz w:val="20"/>
                <w:szCs w:val="20"/>
              </w:rPr>
            </w:pPr>
          </w:p>
        </w:tc>
        <w:tc>
          <w:tcPr>
            <w:tcW w:w="2835" w:type="dxa"/>
          </w:tcPr>
          <w:p w:rsidR="0013592B" w:rsidRPr="002230BA" w:rsidRDefault="0013592B" w:rsidP="0013592B">
            <w:pPr>
              <w:spacing w:after="0" w:line="240" w:lineRule="auto"/>
              <w:rPr>
                <w:rFonts w:ascii="Twinkl" w:hAnsi="Twinkl"/>
                <w:sz w:val="20"/>
                <w:szCs w:val="20"/>
              </w:rPr>
            </w:pPr>
            <w:r>
              <w:rPr>
                <w:rFonts w:ascii="Twinkl" w:hAnsi="Twinkl"/>
                <w:sz w:val="20"/>
                <w:szCs w:val="20"/>
              </w:rPr>
              <w:t>Daily reading</w:t>
            </w:r>
          </w:p>
        </w:tc>
        <w:tc>
          <w:tcPr>
            <w:tcW w:w="3454" w:type="dxa"/>
          </w:tcPr>
          <w:p w:rsidR="0013592B" w:rsidRPr="002230BA" w:rsidRDefault="0013592B" w:rsidP="0013592B">
            <w:pPr>
              <w:spacing w:after="0" w:line="240" w:lineRule="auto"/>
              <w:rPr>
                <w:rFonts w:ascii="Twinkl" w:hAnsi="Twinkl"/>
                <w:sz w:val="20"/>
                <w:szCs w:val="20"/>
              </w:rPr>
            </w:pPr>
            <w:r>
              <w:rPr>
                <w:rFonts w:ascii="Twinkl" w:hAnsi="Twinkl"/>
                <w:sz w:val="20"/>
                <w:szCs w:val="20"/>
              </w:rPr>
              <w:t>Daily reading</w:t>
            </w:r>
          </w:p>
        </w:tc>
        <w:tc>
          <w:tcPr>
            <w:tcW w:w="2882" w:type="dxa"/>
          </w:tcPr>
          <w:p w:rsidR="0013592B" w:rsidRPr="002230BA" w:rsidRDefault="0013592B" w:rsidP="0013592B">
            <w:pPr>
              <w:spacing w:after="0" w:line="240" w:lineRule="auto"/>
              <w:rPr>
                <w:rFonts w:ascii="Twinkl" w:hAnsi="Twinkl"/>
                <w:sz w:val="20"/>
                <w:szCs w:val="20"/>
              </w:rPr>
            </w:pPr>
            <w:r>
              <w:rPr>
                <w:rFonts w:ascii="Twinkl" w:hAnsi="Twinkl"/>
                <w:sz w:val="20"/>
                <w:szCs w:val="20"/>
              </w:rPr>
              <w:t>Daily reading</w:t>
            </w:r>
          </w:p>
        </w:tc>
        <w:tc>
          <w:tcPr>
            <w:tcW w:w="2882" w:type="dxa"/>
          </w:tcPr>
          <w:p w:rsidR="0013592B" w:rsidRPr="002230BA" w:rsidRDefault="0013592B" w:rsidP="0013592B">
            <w:pPr>
              <w:spacing w:after="0" w:line="240" w:lineRule="auto"/>
              <w:rPr>
                <w:rFonts w:ascii="Twinkl" w:hAnsi="Twinkl"/>
                <w:sz w:val="20"/>
                <w:szCs w:val="20"/>
              </w:rPr>
            </w:pPr>
            <w:r>
              <w:rPr>
                <w:rFonts w:ascii="Twinkl" w:hAnsi="Twinkl"/>
                <w:sz w:val="20"/>
                <w:szCs w:val="20"/>
              </w:rPr>
              <w:t>Daily reading</w:t>
            </w:r>
          </w:p>
        </w:tc>
        <w:tc>
          <w:tcPr>
            <w:tcW w:w="2689" w:type="dxa"/>
          </w:tcPr>
          <w:p w:rsidR="0013592B" w:rsidRPr="002230BA" w:rsidRDefault="0013592B" w:rsidP="0013592B">
            <w:pPr>
              <w:spacing w:after="0" w:line="240" w:lineRule="auto"/>
              <w:rPr>
                <w:rFonts w:ascii="Twinkl" w:hAnsi="Twinkl"/>
                <w:sz w:val="20"/>
                <w:szCs w:val="20"/>
              </w:rPr>
            </w:pPr>
            <w:r>
              <w:rPr>
                <w:rFonts w:ascii="Twinkl" w:hAnsi="Twinkl"/>
                <w:sz w:val="20"/>
                <w:szCs w:val="20"/>
              </w:rPr>
              <w:t>Daily reading</w:t>
            </w:r>
          </w:p>
        </w:tc>
      </w:tr>
      <w:tr w:rsidR="007E1E40" w:rsidRPr="002230BA" w:rsidTr="009F11DC">
        <w:tc>
          <w:tcPr>
            <w:tcW w:w="1129" w:type="dxa"/>
          </w:tcPr>
          <w:p w:rsidR="007E1E40" w:rsidRPr="002230BA" w:rsidRDefault="009272AD" w:rsidP="007E1E40">
            <w:pPr>
              <w:spacing w:after="0" w:line="240" w:lineRule="auto"/>
              <w:rPr>
                <w:rFonts w:ascii="Twinkl" w:hAnsi="Twinkl"/>
                <w:sz w:val="20"/>
                <w:szCs w:val="20"/>
              </w:rPr>
            </w:pPr>
            <w:r>
              <w:rPr>
                <w:rFonts w:ascii="Twinkl" w:hAnsi="Twinkl"/>
                <w:sz w:val="20"/>
                <w:szCs w:val="20"/>
              </w:rPr>
              <w:t>English</w:t>
            </w:r>
            <w:bookmarkStart w:id="0" w:name="_GoBack"/>
            <w:bookmarkEnd w:id="0"/>
          </w:p>
        </w:tc>
        <w:tc>
          <w:tcPr>
            <w:tcW w:w="2835" w:type="dxa"/>
          </w:tcPr>
          <w:p w:rsidR="007E1E40" w:rsidRPr="002230BA" w:rsidRDefault="007E1E40" w:rsidP="0013592B">
            <w:pPr>
              <w:spacing w:after="0" w:line="240" w:lineRule="auto"/>
              <w:rPr>
                <w:rFonts w:ascii="Twinkl" w:hAnsi="Twinkl"/>
                <w:sz w:val="20"/>
                <w:szCs w:val="20"/>
              </w:rPr>
            </w:pPr>
            <w:r>
              <w:rPr>
                <w:rFonts w:ascii="Twinkl" w:hAnsi="Twinkl"/>
                <w:sz w:val="20"/>
                <w:szCs w:val="20"/>
              </w:rPr>
              <w:t xml:space="preserve"> </w:t>
            </w:r>
            <w:r w:rsidR="0013501A">
              <w:rPr>
                <w:rFonts w:ascii="Twinkl" w:hAnsi="Twinkl"/>
                <w:sz w:val="20"/>
                <w:szCs w:val="20"/>
              </w:rPr>
              <w:t>Correct the spelling m</w:t>
            </w:r>
            <w:r w:rsidR="00B50714">
              <w:rPr>
                <w:rFonts w:ascii="Twinkl" w:hAnsi="Twinkl"/>
                <w:sz w:val="20"/>
                <w:szCs w:val="20"/>
              </w:rPr>
              <w:t xml:space="preserve">istakes </w:t>
            </w:r>
            <w:r w:rsidR="009272AD">
              <w:rPr>
                <w:rFonts w:ascii="Twinkl" w:hAnsi="Twinkl"/>
                <w:sz w:val="20"/>
                <w:szCs w:val="20"/>
              </w:rPr>
              <w:t>1</w:t>
            </w:r>
          </w:p>
        </w:tc>
        <w:tc>
          <w:tcPr>
            <w:tcW w:w="3454" w:type="dxa"/>
          </w:tcPr>
          <w:p w:rsidR="007E1E40" w:rsidRPr="002230BA" w:rsidRDefault="007E1E40" w:rsidP="009D0BB3">
            <w:pPr>
              <w:spacing w:after="0" w:line="240" w:lineRule="auto"/>
              <w:rPr>
                <w:rFonts w:ascii="Twinkl" w:hAnsi="Twinkl"/>
                <w:sz w:val="20"/>
                <w:szCs w:val="20"/>
              </w:rPr>
            </w:pPr>
            <w:r>
              <w:rPr>
                <w:rFonts w:ascii="Twinkl" w:hAnsi="Twinkl"/>
                <w:sz w:val="20"/>
                <w:szCs w:val="20"/>
              </w:rPr>
              <w:t xml:space="preserve">Book review. I would like to be able to put some of these up in the library when we come back in September. Can you recommend any books you think would be good for other year groups? You can use the template below or design your own. </w:t>
            </w:r>
          </w:p>
        </w:tc>
        <w:tc>
          <w:tcPr>
            <w:tcW w:w="2882" w:type="dxa"/>
          </w:tcPr>
          <w:p w:rsidR="007E1E40" w:rsidRPr="002230BA" w:rsidRDefault="005776CC" w:rsidP="0013592B">
            <w:pPr>
              <w:spacing w:after="0" w:line="240" w:lineRule="auto"/>
              <w:rPr>
                <w:rFonts w:ascii="Twinkl" w:hAnsi="Twinkl"/>
                <w:sz w:val="20"/>
                <w:szCs w:val="20"/>
              </w:rPr>
            </w:pPr>
            <w:r>
              <w:rPr>
                <w:rFonts w:ascii="Twinkl" w:hAnsi="Twinkl"/>
                <w:sz w:val="20"/>
                <w:szCs w:val="20"/>
              </w:rPr>
              <w:t>Captain Tom Moore reading comprehension</w:t>
            </w:r>
          </w:p>
        </w:tc>
        <w:tc>
          <w:tcPr>
            <w:tcW w:w="2882" w:type="dxa"/>
          </w:tcPr>
          <w:p w:rsidR="007E1E40" w:rsidRPr="002230BA" w:rsidRDefault="005776CC" w:rsidP="0013592B">
            <w:pPr>
              <w:spacing w:after="0" w:line="240" w:lineRule="auto"/>
              <w:rPr>
                <w:rFonts w:ascii="Twinkl" w:hAnsi="Twinkl"/>
                <w:sz w:val="20"/>
                <w:szCs w:val="20"/>
              </w:rPr>
            </w:pPr>
            <w:r>
              <w:rPr>
                <w:rFonts w:ascii="Twinkl" w:hAnsi="Twinkl"/>
                <w:sz w:val="20"/>
                <w:szCs w:val="20"/>
              </w:rPr>
              <w:t>Write a letter. This could be to someone you know, someone in another year group or a famous author – many write back!</w:t>
            </w:r>
            <w:r>
              <w:rPr>
                <w:rFonts w:ascii="Twinkl" w:hAnsi="Twinkl"/>
                <w:sz w:val="20"/>
                <w:szCs w:val="20"/>
              </w:rPr>
              <w:t xml:space="preserve"> How about writing to Captain Tom Moore?</w:t>
            </w:r>
          </w:p>
        </w:tc>
        <w:tc>
          <w:tcPr>
            <w:tcW w:w="2689" w:type="dxa"/>
          </w:tcPr>
          <w:p w:rsidR="007E1E40" w:rsidRDefault="007E1E40" w:rsidP="009D0BB3">
            <w:pPr>
              <w:spacing w:after="0" w:line="240" w:lineRule="auto"/>
              <w:rPr>
                <w:rFonts w:ascii="Twinkl" w:hAnsi="Twinkl"/>
                <w:sz w:val="20"/>
                <w:szCs w:val="20"/>
              </w:rPr>
            </w:pPr>
            <w:r>
              <w:rPr>
                <w:rFonts w:ascii="Twinkl" w:hAnsi="Twinkl"/>
                <w:sz w:val="20"/>
                <w:szCs w:val="20"/>
              </w:rPr>
              <w:t xml:space="preserve">Free Write – </w:t>
            </w:r>
            <w:r w:rsidR="009B3429">
              <w:rPr>
                <w:rFonts w:ascii="Twinkl" w:hAnsi="Twinkl"/>
                <w:sz w:val="20"/>
                <w:szCs w:val="20"/>
              </w:rPr>
              <w:t>The Artist</w:t>
            </w:r>
            <w:r>
              <w:rPr>
                <w:rFonts w:ascii="Twinkl" w:hAnsi="Twinkl"/>
                <w:sz w:val="20"/>
                <w:szCs w:val="20"/>
              </w:rPr>
              <w:t xml:space="preserve"> </w:t>
            </w:r>
          </w:p>
          <w:p w:rsidR="007E1E40" w:rsidRDefault="007E1E40" w:rsidP="009D0BB3">
            <w:pPr>
              <w:spacing w:after="0" w:line="240" w:lineRule="auto"/>
              <w:rPr>
                <w:rFonts w:ascii="Twinkl" w:hAnsi="Twinkl"/>
                <w:sz w:val="20"/>
                <w:szCs w:val="20"/>
              </w:rPr>
            </w:pPr>
          </w:p>
          <w:p w:rsidR="007E1E40" w:rsidRPr="002230BA" w:rsidRDefault="007E1E40" w:rsidP="009D0BB3">
            <w:pPr>
              <w:spacing w:after="0" w:line="240" w:lineRule="auto"/>
              <w:rPr>
                <w:rFonts w:ascii="Twinkl" w:hAnsi="Twinkl"/>
                <w:sz w:val="20"/>
                <w:szCs w:val="20"/>
              </w:rPr>
            </w:pPr>
            <w:r>
              <w:rPr>
                <w:rFonts w:ascii="Twinkl" w:hAnsi="Twinkl"/>
                <w:sz w:val="20"/>
                <w:szCs w:val="20"/>
              </w:rPr>
              <w:t>Use the picture below to finish the story starter I’ve given you.</w:t>
            </w:r>
          </w:p>
        </w:tc>
      </w:tr>
      <w:tr w:rsidR="007E1E40" w:rsidRPr="002230BA" w:rsidTr="008B189D">
        <w:tc>
          <w:tcPr>
            <w:tcW w:w="1129" w:type="dxa"/>
            <w:vMerge w:val="restart"/>
          </w:tcPr>
          <w:p w:rsidR="007E1E40" w:rsidRDefault="007E1E40" w:rsidP="007E1E40">
            <w:pPr>
              <w:spacing w:after="0" w:line="240" w:lineRule="auto"/>
              <w:rPr>
                <w:rFonts w:ascii="Twinkl" w:hAnsi="Twinkl"/>
                <w:sz w:val="20"/>
                <w:szCs w:val="20"/>
              </w:rPr>
            </w:pPr>
            <w:r w:rsidRPr="002230BA">
              <w:rPr>
                <w:rFonts w:ascii="Twinkl" w:hAnsi="Twinkl"/>
                <w:sz w:val="20"/>
                <w:szCs w:val="20"/>
              </w:rPr>
              <w:t>Maths</w:t>
            </w:r>
          </w:p>
          <w:p w:rsidR="007E1E40" w:rsidRPr="002230BA" w:rsidRDefault="007E1E40" w:rsidP="007E1E40">
            <w:pPr>
              <w:spacing w:after="0" w:line="240" w:lineRule="auto"/>
              <w:rPr>
                <w:rFonts w:ascii="Twinkl" w:hAnsi="Twinkl"/>
                <w:sz w:val="20"/>
                <w:szCs w:val="20"/>
              </w:rPr>
            </w:pPr>
          </w:p>
        </w:tc>
        <w:tc>
          <w:tcPr>
            <w:tcW w:w="14742" w:type="dxa"/>
            <w:gridSpan w:val="5"/>
          </w:tcPr>
          <w:p w:rsidR="007E1E40" w:rsidRDefault="005776CC" w:rsidP="007E1E40">
            <w:pPr>
              <w:spacing w:after="0" w:line="240" w:lineRule="auto"/>
              <w:rPr>
                <w:rFonts w:ascii="Twinkl" w:hAnsi="Twinkl"/>
                <w:sz w:val="20"/>
                <w:szCs w:val="20"/>
              </w:rPr>
            </w:pPr>
            <w:r>
              <w:rPr>
                <w:rFonts w:ascii="Twinkl" w:hAnsi="Twinkl"/>
                <w:sz w:val="20"/>
                <w:szCs w:val="20"/>
              </w:rPr>
              <w:t xml:space="preserve">If you have time, I have included a Number and Place Value workbook for you to work through. If there are any areas you aren’t sure of, please email the office, and someone will try to help. </w:t>
            </w:r>
          </w:p>
        </w:tc>
      </w:tr>
      <w:tr w:rsidR="007E1E40" w:rsidRPr="002230BA" w:rsidTr="009F11DC">
        <w:tc>
          <w:tcPr>
            <w:tcW w:w="1129" w:type="dxa"/>
            <w:vMerge/>
          </w:tcPr>
          <w:p w:rsidR="007E1E40" w:rsidRPr="002230BA" w:rsidRDefault="007E1E40" w:rsidP="007E1E40">
            <w:pPr>
              <w:spacing w:after="0" w:line="240" w:lineRule="auto"/>
              <w:rPr>
                <w:rFonts w:ascii="Twinkl" w:hAnsi="Twinkl"/>
                <w:sz w:val="20"/>
                <w:szCs w:val="20"/>
              </w:rPr>
            </w:pPr>
          </w:p>
        </w:tc>
        <w:tc>
          <w:tcPr>
            <w:tcW w:w="2835" w:type="dxa"/>
          </w:tcPr>
          <w:p w:rsidR="007E1E40" w:rsidRDefault="009B3429" w:rsidP="007E1E40">
            <w:pPr>
              <w:spacing w:after="0" w:line="240" w:lineRule="auto"/>
              <w:rPr>
                <w:rFonts w:ascii="Twinkl" w:hAnsi="Twinkl"/>
                <w:sz w:val="20"/>
                <w:szCs w:val="20"/>
              </w:rPr>
            </w:pPr>
            <w:r>
              <w:rPr>
                <w:rFonts w:ascii="Twinkl" w:hAnsi="Twinkl"/>
                <w:sz w:val="20"/>
                <w:szCs w:val="20"/>
              </w:rPr>
              <w:t>Arithmetic paper 1</w:t>
            </w:r>
          </w:p>
          <w:p w:rsidR="009B3429" w:rsidRPr="002230BA" w:rsidRDefault="009B3429" w:rsidP="007E1E40">
            <w:pPr>
              <w:spacing w:after="0" w:line="240" w:lineRule="auto"/>
              <w:rPr>
                <w:rFonts w:ascii="Twinkl" w:hAnsi="Twinkl"/>
                <w:sz w:val="20"/>
                <w:szCs w:val="20"/>
              </w:rPr>
            </w:pPr>
            <w:r>
              <w:rPr>
                <w:rFonts w:ascii="Twinkl" w:hAnsi="Twinkl"/>
                <w:sz w:val="20"/>
                <w:szCs w:val="20"/>
              </w:rPr>
              <w:t>You don’t have to do these under timed conditions if you don’t want to. If you are a little sticky over some of the methods, go back to my maths for extra practice.</w:t>
            </w:r>
          </w:p>
        </w:tc>
        <w:tc>
          <w:tcPr>
            <w:tcW w:w="3454" w:type="dxa"/>
          </w:tcPr>
          <w:p w:rsidR="007E1E40" w:rsidRDefault="009B3429" w:rsidP="007E1E40">
            <w:pPr>
              <w:spacing w:after="0" w:line="240" w:lineRule="auto"/>
              <w:rPr>
                <w:rFonts w:ascii="Twinkl" w:hAnsi="Twinkl"/>
                <w:sz w:val="20"/>
                <w:szCs w:val="20"/>
              </w:rPr>
            </w:pPr>
            <w:r>
              <w:rPr>
                <w:rFonts w:ascii="Twinkl" w:hAnsi="Twinkl"/>
                <w:sz w:val="20"/>
                <w:szCs w:val="20"/>
              </w:rPr>
              <w:t>Arithmetic paper 2</w:t>
            </w:r>
          </w:p>
          <w:p w:rsidR="009B3429" w:rsidRPr="002230BA" w:rsidRDefault="009B3429" w:rsidP="007E1E40">
            <w:pPr>
              <w:spacing w:after="0" w:line="240" w:lineRule="auto"/>
              <w:rPr>
                <w:rFonts w:ascii="Twinkl" w:hAnsi="Twinkl"/>
                <w:sz w:val="20"/>
                <w:szCs w:val="20"/>
              </w:rPr>
            </w:pPr>
            <w:r>
              <w:rPr>
                <w:rFonts w:ascii="Twinkl" w:hAnsi="Twinkl"/>
                <w:sz w:val="20"/>
                <w:szCs w:val="20"/>
              </w:rPr>
              <w:t>You don’t have to do these under timed conditions if you don’t want to. If you are a little sticky over some of the methods, go back to my maths for extra practice.</w:t>
            </w:r>
          </w:p>
        </w:tc>
        <w:tc>
          <w:tcPr>
            <w:tcW w:w="2882" w:type="dxa"/>
          </w:tcPr>
          <w:p w:rsidR="007E1E40" w:rsidRDefault="009B3429" w:rsidP="007E1E40">
            <w:pPr>
              <w:spacing w:after="0" w:line="240" w:lineRule="auto"/>
              <w:rPr>
                <w:rFonts w:ascii="Twinkl" w:hAnsi="Twinkl"/>
                <w:sz w:val="20"/>
                <w:szCs w:val="20"/>
              </w:rPr>
            </w:pPr>
            <w:r>
              <w:rPr>
                <w:rFonts w:ascii="Twinkl" w:hAnsi="Twinkl"/>
                <w:sz w:val="20"/>
                <w:szCs w:val="20"/>
              </w:rPr>
              <w:t>Arithmetic paper 3</w:t>
            </w:r>
          </w:p>
          <w:p w:rsidR="009B3429" w:rsidRPr="002230BA" w:rsidRDefault="009B3429" w:rsidP="007E1E40">
            <w:pPr>
              <w:spacing w:after="0" w:line="240" w:lineRule="auto"/>
              <w:rPr>
                <w:rFonts w:ascii="Twinkl" w:hAnsi="Twinkl"/>
                <w:sz w:val="20"/>
                <w:szCs w:val="20"/>
              </w:rPr>
            </w:pPr>
            <w:r>
              <w:rPr>
                <w:rFonts w:ascii="Twinkl" w:hAnsi="Twinkl"/>
                <w:sz w:val="20"/>
                <w:szCs w:val="20"/>
              </w:rPr>
              <w:t>You don’t have to do these under timed conditions if you don’t want to. If you are a little sticky over some of the methods, go back to my maths for extra practice.</w:t>
            </w:r>
          </w:p>
        </w:tc>
        <w:tc>
          <w:tcPr>
            <w:tcW w:w="2882" w:type="dxa"/>
          </w:tcPr>
          <w:p w:rsidR="007E1E40" w:rsidRDefault="009B3429" w:rsidP="007E1E40">
            <w:pPr>
              <w:spacing w:after="0" w:line="240" w:lineRule="auto"/>
              <w:rPr>
                <w:rFonts w:ascii="Twinkl" w:hAnsi="Twinkl"/>
                <w:sz w:val="20"/>
                <w:szCs w:val="20"/>
              </w:rPr>
            </w:pPr>
            <w:r>
              <w:rPr>
                <w:rFonts w:ascii="Twinkl" w:hAnsi="Twinkl"/>
                <w:sz w:val="20"/>
                <w:szCs w:val="20"/>
              </w:rPr>
              <w:t>Arithmetic paper 4</w:t>
            </w:r>
          </w:p>
          <w:p w:rsidR="009B3429" w:rsidRPr="002230BA" w:rsidRDefault="009B3429" w:rsidP="007E1E40">
            <w:pPr>
              <w:spacing w:after="0" w:line="240" w:lineRule="auto"/>
              <w:rPr>
                <w:rFonts w:ascii="Twinkl" w:hAnsi="Twinkl"/>
                <w:sz w:val="20"/>
                <w:szCs w:val="20"/>
              </w:rPr>
            </w:pPr>
            <w:r>
              <w:rPr>
                <w:rFonts w:ascii="Twinkl" w:hAnsi="Twinkl"/>
                <w:sz w:val="20"/>
                <w:szCs w:val="20"/>
              </w:rPr>
              <w:t>You don’t have to do these under timed conditions if you don’t want to. If you are a little sticky over some of the methods, go back to my maths for extra practice.</w:t>
            </w:r>
          </w:p>
        </w:tc>
        <w:tc>
          <w:tcPr>
            <w:tcW w:w="2689" w:type="dxa"/>
          </w:tcPr>
          <w:p w:rsidR="007E1E40" w:rsidRDefault="009B3429" w:rsidP="007E1E40">
            <w:pPr>
              <w:spacing w:after="0" w:line="240" w:lineRule="auto"/>
              <w:rPr>
                <w:rFonts w:ascii="Twinkl" w:hAnsi="Twinkl"/>
                <w:sz w:val="20"/>
                <w:szCs w:val="20"/>
              </w:rPr>
            </w:pPr>
            <w:r>
              <w:rPr>
                <w:rFonts w:ascii="Twinkl" w:hAnsi="Twinkl"/>
                <w:sz w:val="20"/>
                <w:szCs w:val="20"/>
              </w:rPr>
              <w:t>Arithmetic paper 5</w:t>
            </w:r>
          </w:p>
          <w:p w:rsidR="009B3429" w:rsidRPr="002230BA" w:rsidRDefault="009B3429" w:rsidP="007E1E40">
            <w:pPr>
              <w:spacing w:after="0" w:line="240" w:lineRule="auto"/>
              <w:rPr>
                <w:rFonts w:ascii="Twinkl" w:hAnsi="Twinkl"/>
                <w:sz w:val="20"/>
                <w:szCs w:val="20"/>
              </w:rPr>
            </w:pPr>
            <w:r>
              <w:rPr>
                <w:rFonts w:ascii="Twinkl" w:hAnsi="Twinkl"/>
                <w:sz w:val="20"/>
                <w:szCs w:val="20"/>
              </w:rPr>
              <w:t>You don’t have to do these under timed conditions if you don’t want to. If you are a little sticky over some of the methods, go back to my maths for extra practice.</w:t>
            </w:r>
          </w:p>
        </w:tc>
      </w:tr>
      <w:tr w:rsidR="007E1E40" w:rsidRPr="002230BA" w:rsidTr="0078726E">
        <w:trPr>
          <w:trHeight w:val="641"/>
        </w:trPr>
        <w:tc>
          <w:tcPr>
            <w:tcW w:w="1129" w:type="dxa"/>
          </w:tcPr>
          <w:p w:rsidR="007E1E40" w:rsidRPr="00842A30" w:rsidRDefault="007E1E40" w:rsidP="007E1E40">
            <w:pPr>
              <w:spacing w:after="0" w:line="240" w:lineRule="auto"/>
              <w:rPr>
                <w:rFonts w:ascii="Twinkl" w:hAnsi="Twinkl"/>
                <w:sz w:val="20"/>
                <w:szCs w:val="20"/>
              </w:rPr>
            </w:pPr>
            <w:r w:rsidRPr="00842A30">
              <w:rPr>
                <w:rFonts w:ascii="Twinkl" w:hAnsi="Twinkl"/>
                <w:sz w:val="20"/>
                <w:szCs w:val="20"/>
              </w:rPr>
              <w:t xml:space="preserve">Foundation Subject </w:t>
            </w:r>
          </w:p>
        </w:tc>
        <w:tc>
          <w:tcPr>
            <w:tcW w:w="14742" w:type="dxa"/>
            <w:gridSpan w:val="5"/>
          </w:tcPr>
          <w:p w:rsidR="007E1E40" w:rsidRDefault="00B50714" w:rsidP="007E1E40">
            <w:pPr>
              <w:spacing w:after="0" w:line="240" w:lineRule="auto"/>
              <w:rPr>
                <w:rFonts w:ascii="Twinkl" w:hAnsi="Twinkl"/>
                <w:sz w:val="20"/>
                <w:szCs w:val="20"/>
              </w:rPr>
            </w:pPr>
            <w:r>
              <w:rPr>
                <w:rFonts w:ascii="Twinkl" w:hAnsi="Twinkl"/>
                <w:sz w:val="20"/>
                <w:szCs w:val="20"/>
              </w:rPr>
              <w:t>Try one of the activities from the woodland trust below:</w:t>
            </w:r>
          </w:p>
          <w:p w:rsidR="00B50714" w:rsidRDefault="00B50714" w:rsidP="007E1E40">
            <w:pPr>
              <w:spacing w:after="0" w:line="240" w:lineRule="auto"/>
            </w:pPr>
            <w:hyperlink r:id="rId6" w:history="1">
              <w:r>
                <w:rPr>
                  <w:rStyle w:val="Hyperlink"/>
                </w:rPr>
                <w:t>https://www.woodlandtrust.org.uk/blog/2020/03/kids-nature-activities-self-isolation/</w:t>
              </w:r>
            </w:hyperlink>
          </w:p>
          <w:p w:rsidR="00B50714" w:rsidRDefault="00B50714" w:rsidP="007E1E40">
            <w:pPr>
              <w:spacing w:after="0" w:line="240" w:lineRule="auto"/>
              <w:rPr>
                <w:rFonts w:ascii="Twinkl" w:hAnsi="Twinkl"/>
                <w:sz w:val="20"/>
                <w:szCs w:val="20"/>
              </w:rPr>
            </w:pPr>
          </w:p>
          <w:p w:rsidR="00B50714" w:rsidRDefault="00B50714" w:rsidP="007E1E40">
            <w:pPr>
              <w:spacing w:after="0" w:line="240" w:lineRule="auto"/>
              <w:rPr>
                <w:rFonts w:ascii="Twinkl" w:hAnsi="Twinkl"/>
                <w:sz w:val="20"/>
                <w:szCs w:val="20"/>
              </w:rPr>
            </w:pPr>
            <w:r>
              <w:rPr>
                <w:rFonts w:ascii="Twinkl" w:hAnsi="Twinkl"/>
                <w:sz w:val="20"/>
                <w:szCs w:val="20"/>
              </w:rPr>
              <w:t>I would love to see what you have been up to and share your pictures on the website. Some activities can also be used to gain Blue Peter Badges:</w:t>
            </w:r>
          </w:p>
          <w:p w:rsidR="00B50714" w:rsidRPr="00842A30" w:rsidRDefault="00B50714" w:rsidP="007E1E40">
            <w:pPr>
              <w:spacing w:after="0" w:line="240" w:lineRule="auto"/>
              <w:rPr>
                <w:rFonts w:ascii="Twinkl" w:hAnsi="Twinkl"/>
                <w:sz w:val="20"/>
                <w:szCs w:val="20"/>
              </w:rPr>
            </w:pPr>
            <w:hyperlink r:id="rId7" w:history="1">
              <w:r>
                <w:rPr>
                  <w:rStyle w:val="Hyperlink"/>
                </w:rPr>
                <w:t>https://www.bbc.co.uk/cbbc/joinin/about-blue-peter-badges</w:t>
              </w:r>
            </w:hyperlink>
          </w:p>
        </w:tc>
      </w:tr>
    </w:tbl>
    <w:p w:rsidR="0013592B" w:rsidRDefault="0013592B">
      <w:pPr>
        <w:rPr>
          <w:rFonts w:ascii="Twinkl" w:hAnsi="Twinkl"/>
          <w:b/>
          <w:u w:val="single"/>
        </w:rPr>
      </w:pPr>
    </w:p>
    <w:p w:rsidR="0013592B" w:rsidRDefault="0013592B">
      <w:pPr>
        <w:rPr>
          <w:rFonts w:ascii="Twinkl" w:hAnsi="Twinkl"/>
          <w:b/>
          <w:u w:val="single"/>
        </w:rPr>
      </w:pPr>
      <w:r w:rsidRPr="0013592B">
        <w:rPr>
          <w:noProof/>
        </w:rPr>
        <w:t xml:space="preserve"> </w:t>
      </w:r>
    </w:p>
    <w:p w:rsidR="00F97C12" w:rsidRDefault="00F97C12">
      <w:pPr>
        <w:rPr>
          <w:rFonts w:ascii="Twinkl" w:hAnsi="Twinkl"/>
          <w:b/>
          <w:u w:val="single"/>
        </w:rPr>
      </w:pPr>
    </w:p>
    <w:p w:rsidR="00F97C12" w:rsidRDefault="00F97C12">
      <w:pPr>
        <w:rPr>
          <w:rFonts w:ascii="Twinkl" w:hAnsi="Twinkl"/>
          <w:b/>
          <w:u w:val="single"/>
        </w:rPr>
      </w:pPr>
    </w:p>
    <w:p w:rsidR="00F97C12" w:rsidRDefault="00F97C12">
      <w:pPr>
        <w:rPr>
          <w:rFonts w:ascii="Twinkl" w:hAnsi="Twinkl"/>
          <w:b/>
          <w:u w:val="single"/>
        </w:rPr>
      </w:pPr>
    </w:p>
    <w:p w:rsidR="00F97C12" w:rsidRDefault="00F97C12">
      <w:pPr>
        <w:rPr>
          <w:rFonts w:ascii="Twinkl" w:hAnsi="Twinkl"/>
          <w:b/>
          <w:u w:val="single"/>
        </w:rPr>
      </w:pPr>
    </w:p>
    <w:p w:rsidR="00F97C12" w:rsidRDefault="00F97C12">
      <w:pPr>
        <w:rPr>
          <w:rFonts w:ascii="Twinkl" w:hAnsi="Twinkl"/>
          <w:b/>
          <w:u w:val="single"/>
        </w:rPr>
      </w:pPr>
    </w:p>
    <w:p w:rsidR="00F97C12" w:rsidRDefault="009D0BB3">
      <w:pPr>
        <w:rPr>
          <w:rFonts w:ascii="Twinkl" w:hAnsi="Twinkl"/>
          <w:b/>
          <w:u w:val="single"/>
        </w:rPr>
      </w:pPr>
      <w:r w:rsidRPr="009D0BB3">
        <w:rPr>
          <w:rFonts w:ascii="Twinkl" w:hAnsi="Twinkl"/>
          <w:b/>
          <w:noProof/>
          <w:u w:val="single"/>
        </w:rPr>
        <w:drawing>
          <wp:inline distT="0" distB="0" distL="0" distR="0" wp14:anchorId="4121026C" wp14:editId="358EFCA3">
            <wp:extent cx="6477561" cy="607366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7561" cy="6073666"/>
                    </a:xfrm>
                    <a:prstGeom prst="rect">
                      <a:avLst/>
                    </a:prstGeom>
                  </pic:spPr>
                </pic:pic>
              </a:graphicData>
            </a:graphic>
          </wp:inline>
        </w:drawing>
      </w:r>
    </w:p>
    <w:p w:rsidR="009F11DC" w:rsidRDefault="009F11DC">
      <w:pPr>
        <w:rPr>
          <w:rFonts w:ascii="Twinkl" w:hAnsi="Twinkl"/>
          <w:b/>
          <w:u w:val="single"/>
        </w:rPr>
      </w:pPr>
      <w:r>
        <w:rPr>
          <w:rFonts w:ascii="Twinkl" w:hAnsi="Twinkl"/>
          <w:b/>
          <w:u w:val="single"/>
        </w:rPr>
        <w:lastRenderedPageBreak/>
        <w:t xml:space="preserve">Without Gravity Free write </w:t>
      </w:r>
      <w:r w:rsidR="009B3429">
        <w:rPr>
          <w:rFonts w:ascii="Twinkl" w:hAnsi="Twinkl"/>
          <w:b/>
          <w:u w:val="single"/>
        </w:rPr>
        <w:t>The Artist</w:t>
      </w:r>
    </w:p>
    <w:p w:rsidR="00F97C12" w:rsidRPr="00543054" w:rsidRDefault="009B3429">
      <w:pPr>
        <w:rPr>
          <w:rFonts w:ascii="Twinkl" w:hAnsi="Twinkl"/>
          <w:b/>
          <w:u w:val="single"/>
        </w:rPr>
      </w:pPr>
      <w:r w:rsidRPr="009B3429">
        <w:rPr>
          <w:rFonts w:ascii="Twinkl" w:hAnsi="Twinkl"/>
          <w:b/>
          <w:u w:val="single"/>
        </w:rPr>
        <w:drawing>
          <wp:inline distT="0" distB="0" distL="0" distR="0" wp14:anchorId="6FF4F411" wp14:editId="05FBB94A">
            <wp:extent cx="3918630" cy="267940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1174" cy="2694820"/>
                    </a:xfrm>
                    <a:prstGeom prst="rect">
                      <a:avLst/>
                    </a:prstGeom>
                  </pic:spPr>
                </pic:pic>
              </a:graphicData>
            </a:graphic>
          </wp:inline>
        </w:drawing>
      </w:r>
    </w:p>
    <w:p w:rsidR="00171EBB" w:rsidRDefault="00171EBB" w:rsidP="00621B65">
      <w:pPr>
        <w:rPr>
          <w:rFonts w:ascii="Twinkl" w:hAnsi="Twinkl"/>
          <w:sz w:val="20"/>
          <w:szCs w:val="20"/>
        </w:rPr>
      </w:pPr>
    </w:p>
    <w:p w:rsidR="00F97C12" w:rsidRDefault="00F97C12" w:rsidP="00621B65">
      <w:pPr>
        <w:rPr>
          <w:rFonts w:ascii="Twinkl" w:hAnsi="Twinkl"/>
          <w:sz w:val="20"/>
          <w:szCs w:val="20"/>
        </w:rPr>
      </w:pPr>
    </w:p>
    <w:p w:rsidR="00F97C12" w:rsidRDefault="009B3429" w:rsidP="00621B65">
      <w:pPr>
        <w:rPr>
          <w:rFonts w:ascii="Twinkl" w:hAnsi="Twinkl"/>
          <w:sz w:val="20"/>
          <w:szCs w:val="20"/>
        </w:rPr>
      </w:pPr>
      <w:r w:rsidRPr="009B3429">
        <w:rPr>
          <w:rFonts w:ascii="Twinkl" w:hAnsi="Twinkl"/>
          <w:sz w:val="20"/>
          <w:szCs w:val="20"/>
        </w:rPr>
        <w:drawing>
          <wp:inline distT="0" distB="0" distL="0" distR="0" wp14:anchorId="619141AB" wp14:editId="5CE4C49E">
            <wp:extent cx="5663054" cy="2955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0193" cy="2975236"/>
                    </a:xfrm>
                    <a:prstGeom prst="rect">
                      <a:avLst/>
                    </a:prstGeom>
                  </pic:spPr>
                </pic:pic>
              </a:graphicData>
            </a:graphic>
          </wp:inline>
        </w:drawing>
      </w:r>
    </w:p>
    <w:p w:rsidR="005776CC" w:rsidRPr="009F11DC" w:rsidRDefault="00171EBB" w:rsidP="009F11DC">
      <w:pPr>
        <w:rPr>
          <w:rFonts w:ascii="Twinkl" w:hAnsi="Twinkl"/>
          <w:sz w:val="20"/>
          <w:szCs w:val="20"/>
        </w:rPr>
      </w:pPr>
      <w:r>
        <w:rPr>
          <w:rFonts w:ascii="Twinkl" w:hAnsi="Twinkl"/>
          <w:sz w:val="20"/>
          <w:szCs w:val="20"/>
        </w:rPr>
        <w:t xml:space="preserve"> </w:t>
      </w:r>
    </w:p>
    <w:sectPr w:rsidR="005776CC" w:rsidRPr="009F11DC" w:rsidSect="00FA31B4">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winkl">
    <w:altName w:val="Times New Roman"/>
    <w:charset w:val="00"/>
    <w:family w:val="auto"/>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88C"/>
    <w:multiLevelType w:val="hybridMultilevel"/>
    <w:tmpl w:val="0E24C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832B8"/>
    <w:multiLevelType w:val="hybridMultilevel"/>
    <w:tmpl w:val="CEE812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6B"/>
    <w:rsid w:val="00017C30"/>
    <w:rsid w:val="00060F9B"/>
    <w:rsid w:val="00092A40"/>
    <w:rsid w:val="000A2839"/>
    <w:rsid w:val="000B6866"/>
    <w:rsid w:val="000C0DFB"/>
    <w:rsid w:val="000C7DAD"/>
    <w:rsid w:val="000D55EE"/>
    <w:rsid w:val="000E02E6"/>
    <w:rsid w:val="000E699E"/>
    <w:rsid w:val="0013501A"/>
    <w:rsid w:val="0013592B"/>
    <w:rsid w:val="00137213"/>
    <w:rsid w:val="001510C6"/>
    <w:rsid w:val="00153770"/>
    <w:rsid w:val="001641B3"/>
    <w:rsid w:val="001709E4"/>
    <w:rsid w:val="00171EBB"/>
    <w:rsid w:val="001841FD"/>
    <w:rsid w:val="00184CE6"/>
    <w:rsid w:val="001937C8"/>
    <w:rsid w:val="001966A8"/>
    <w:rsid w:val="001A2785"/>
    <w:rsid w:val="001A3B3B"/>
    <w:rsid w:val="001C29CA"/>
    <w:rsid w:val="001C45FD"/>
    <w:rsid w:val="002230BA"/>
    <w:rsid w:val="00226C7F"/>
    <w:rsid w:val="00233AC4"/>
    <w:rsid w:val="0024449B"/>
    <w:rsid w:val="00252DC4"/>
    <w:rsid w:val="00273A68"/>
    <w:rsid w:val="00274E75"/>
    <w:rsid w:val="00286896"/>
    <w:rsid w:val="002D158A"/>
    <w:rsid w:val="002D19E1"/>
    <w:rsid w:val="002D67FD"/>
    <w:rsid w:val="002F58EB"/>
    <w:rsid w:val="003048D9"/>
    <w:rsid w:val="003144FA"/>
    <w:rsid w:val="00356D7C"/>
    <w:rsid w:val="00370BB2"/>
    <w:rsid w:val="00381386"/>
    <w:rsid w:val="0038176C"/>
    <w:rsid w:val="003B4BAA"/>
    <w:rsid w:val="003B5083"/>
    <w:rsid w:val="003B6CC7"/>
    <w:rsid w:val="003D4C4C"/>
    <w:rsid w:val="003D5967"/>
    <w:rsid w:val="00406BBA"/>
    <w:rsid w:val="00466C2B"/>
    <w:rsid w:val="004A159A"/>
    <w:rsid w:val="004D1216"/>
    <w:rsid w:val="004D44FF"/>
    <w:rsid w:val="004D67F0"/>
    <w:rsid w:val="004F258F"/>
    <w:rsid w:val="00506254"/>
    <w:rsid w:val="00524FF0"/>
    <w:rsid w:val="00543054"/>
    <w:rsid w:val="005643DB"/>
    <w:rsid w:val="005776CC"/>
    <w:rsid w:val="005915CB"/>
    <w:rsid w:val="005A6D20"/>
    <w:rsid w:val="005C76F3"/>
    <w:rsid w:val="005D100C"/>
    <w:rsid w:val="005E4231"/>
    <w:rsid w:val="005F516E"/>
    <w:rsid w:val="00604D1A"/>
    <w:rsid w:val="00621B65"/>
    <w:rsid w:val="006451DB"/>
    <w:rsid w:val="006B38F2"/>
    <w:rsid w:val="006C12E7"/>
    <w:rsid w:val="006E10BC"/>
    <w:rsid w:val="00762D38"/>
    <w:rsid w:val="00763203"/>
    <w:rsid w:val="007710A1"/>
    <w:rsid w:val="0077278E"/>
    <w:rsid w:val="00774578"/>
    <w:rsid w:val="0079599E"/>
    <w:rsid w:val="007B24E3"/>
    <w:rsid w:val="007E1E40"/>
    <w:rsid w:val="00800F47"/>
    <w:rsid w:val="008025D1"/>
    <w:rsid w:val="008429B3"/>
    <w:rsid w:val="00842A30"/>
    <w:rsid w:val="00865DA7"/>
    <w:rsid w:val="00871EFE"/>
    <w:rsid w:val="0087733C"/>
    <w:rsid w:val="00886970"/>
    <w:rsid w:val="00886B79"/>
    <w:rsid w:val="008C331B"/>
    <w:rsid w:val="008C3C06"/>
    <w:rsid w:val="008E67D9"/>
    <w:rsid w:val="00900EAC"/>
    <w:rsid w:val="00916B32"/>
    <w:rsid w:val="009272AD"/>
    <w:rsid w:val="009637D2"/>
    <w:rsid w:val="009A1E92"/>
    <w:rsid w:val="009A60D6"/>
    <w:rsid w:val="009B2B42"/>
    <w:rsid w:val="009B3429"/>
    <w:rsid w:val="009B39EC"/>
    <w:rsid w:val="009D0BB3"/>
    <w:rsid w:val="009D22EE"/>
    <w:rsid w:val="009D6532"/>
    <w:rsid w:val="009F11DC"/>
    <w:rsid w:val="00A139A0"/>
    <w:rsid w:val="00A14997"/>
    <w:rsid w:val="00A7312E"/>
    <w:rsid w:val="00AA60C4"/>
    <w:rsid w:val="00AA6A33"/>
    <w:rsid w:val="00AB2C64"/>
    <w:rsid w:val="00AB66ED"/>
    <w:rsid w:val="00AC01AA"/>
    <w:rsid w:val="00AF00FC"/>
    <w:rsid w:val="00B00211"/>
    <w:rsid w:val="00B14844"/>
    <w:rsid w:val="00B26E95"/>
    <w:rsid w:val="00B404E5"/>
    <w:rsid w:val="00B50714"/>
    <w:rsid w:val="00B534AF"/>
    <w:rsid w:val="00BA28F0"/>
    <w:rsid w:val="00BB31BF"/>
    <w:rsid w:val="00BF4123"/>
    <w:rsid w:val="00C06374"/>
    <w:rsid w:val="00C10F9A"/>
    <w:rsid w:val="00C2541C"/>
    <w:rsid w:val="00C33A13"/>
    <w:rsid w:val="00C46947"/>
    <w:rsid w:val="00C80C0D"/>
    <w:rsid w:val="00C82C0B"/>
    <w:rsid w:val="00CA3A30"/>
    <w:rsid w:val="00CD61B0"/>
    <w:rsid w:val="00D037F1"/>
    <w:rsid w:val="00D150C2"/>
    <w:rsid w:val="00D22E0D"/>
    <w:rsid w:val="00D72A9D"/>
    <w:rsid w:val="00D76F14"/>
    <w:rsid w:val="00D87433"/>
    <w:rsid w:val="00D93F40"/>
    <w:rsid w:val="00DA2EC7"/>
    <w:rsid w:val="00DA4A22"/>
    <w:rsid w:val="00DB751E"/>
    <w:rsid w:val="00DC3FAC"/>
    <w:rsid w:val="00DC4FA0"/>
    <w:rsid w:val="00DC7467"/>
    <w:rsid w:val="00DF6190"/>
    <w:rsid w:val="00E12AEF"/>
    <w:rsid w:val="00E32CEB"/>
    <w:rsid w:val="00E40DFB"/>
    <w:rsid w:val="00E447B8"/>
    <w:rsid w:val="00E5221C"/>
    <w:rsid w:val="00E53C6B"/>
    <w:rsid w:val="00E55211"/>
    <w:rsid w:val="00E6166C"/>
    <w:rsid w:val="00E64BC6"/>
    <w:rsid w:val="00E71720"/>
    <w:rsid w:val="00E74C34"/>
    <w:rsid w:val="00E75E49"/>
    <w:rsid w:val="00E82869"/>
    <w:rsid w:val="00E95E72"/>
    <w:rsid w:val="00EA6337"/>
    <w:rsid w:val="00EB36D0"/>
    <w:rsid w:val="00EC2271"/>
    <w:rsid w:val="00ED061C"/>
    <w:rsid w:val="00F002D4"/>
    <w:rsid w:val="00F2056D"/>
    <w:rsid w:val="00F256A4"/>
    <w:rsid w:val="00F45749"/>
    <w:rsid w:val="00F47BC1"/>
    <w:rsid w:val="00F822B0"/>
    <w:rsid w:val="00F86ADC"/>
    <w:rsid w:val="00F93BF0"/>
    <w:rsid w:val="00F95ADA"/>
    <w:rsid w:val="00F97C12"/>
    <w:rsid w:val="00FA31B4"/>
    <w:rsid w:val="00FA72B7"/>
    <w:rsid w:val="00FC37CB"/>
    <w:rsid w:val="00FD0337"/>
    <w:rsid w:val="00FD36A4"/>
    <w:rsid w:val="00FE4D6D"/>
    <w:rsid w:val="00FE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3F4EA"/>
  <w15:docId w15:val="{B57B955B-20FD-4CBF-9B14-782E08C2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C6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3C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53C6B"/>
    <w:rPr>
      <w:rFonts w:cs="Times New Roman"/>
      <w:color w:val="0000FF"/>
      <w:u w:val="single"/>
    </w:rPr>
  </w:style>
  <w:style w:type="character" w:styleId="FollowedHyperlink">
    <w:name w:val="FollowedHyperlink"/>
    <w:basedOn w:val="DefaultParagraphFont"/>
    <w:uiPriority w:val="99"/>
    <w:semiHidden/>
    <w:rsid w:val="00E53C6B"/>
    <w:rPr>
      <w:rFonts w:cs="Times New Roman"/>
      <w:color w:val="auto"/>
      <w:u w:val="single"/>
    </w:rPr>
  </w:style>
  <w:style w:type="paragraph" w:customStyle="1" w:styleId="Default">
    <w:name w:val="Default"/>
    <w:rsid w:val="00466C2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937C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9101">
      <w:bodyDiv w:val="1"/>
      <w:marLeft w:val="0"/>
      <w:marRight w:val="0"/>
      <w:marTop w:val="0"/>
      <w:marBottom w:val="0"/>
      <w:divBdr>
        <w:top w:val="none" w:sz="0" w:space="0" w:color="auto"/>
        <w:left w:val="none" w:sz="0" w:space="0" w:color="auto"/>
        <w:bottom w:val="none" w:sz="0" w:space="0" w:color="auto"/>
        <w:right w:val="none" w:sz="0" w:space="0" w:color="auto"/>
      </w:divBdr>
    </w:div>
    <w:div w:id="17911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bc.co.uk/cbbc/joinin/about-blue-peter-bad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odlandtrust.org.uk/blog/2020/03/kids-nature-activities-self-isolation/" TargetMode="External"/><Relationship Id="rId11" Type="http://schemas.openxmlformats.org/officeDocument/2006/relationships/fontTable" Target="fontTable.xml"/><Relationship Id="rId5" Type="http://schemas.openxmlformats.org/officeDocument/2006/relationships/hyperlink" Target="https://home.oxfordowl.co.uk/books/free-ebook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Week</vt:lpstr>
    </vt:vector>
  </TitlesOfParts>
  <Company>Hewlett-Packard</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subject/>
  <dc:creator>Donna McInnes</dc:creator>
  <cp:keywords/>
  <dc:description/>
  <cp:lastModifiedBy>Rachael Banham</cp:lastModifiedBy>
  <cp:revision>2</cp:revision>
  <dcterms:created xsi:type="dcterms:W3CDTF">2020-06-01T21:06:00Z</dcterms:created>
  <dcterms:modified xsi:type="dcterms:W3CDTF">2020-06-01T21:06:00Z</dcterms:modified>
</cp:coreProperties>
</file>