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CC" w:rsidRDefault="00AE3ECC">
      <w:bookmarkStart w:id="0" w:name="_GoBack"/>
      <w:bookmarkEnd w:id="0"/>
    </w:p>
    <w:p w:rsidR="004F7BF4" w:rsidRDefault="004F7BF4" w:rsidP="004F7BF4">
      <w:pPr>
        <w:pStyle w:val="Default"/>
        <w:rPr>
          <w:sz w:val="28"/>
          <w:szCs w:val="28"/>
        </w:rPr>
      </w:pPr>
      <w:r>
        <w:t xml:space="preserve"> </w:t>
      </w:r>
      <w:r>
        <w:rPr>
          <w:b/>
          <w:bCs/>
          <w:sz w:val="28"/>
          <w:szCs w:val="28"/>
        </w:rPr>
        <w:t xml:space="preserve">Pupil Premium Grant Expenditure </w:t>
      </w:r>
    </w:p>
    <w:p w:rsidR="004F7BF4" w:rsidRDefault="004F7BF4" w:rsidP="006178AF">
      <w:pPr>
        <w:pStyle w:val="Default"/>
        <w:tabs>
          <w:tab w:val="left" w:pos="7110"/>
        </w:tabs>
        <w:rPr>
          <w:rFonts w:cstheme="minorBidi"/>
          <w:b/>
          <w:bCs/>
          <w:color w:val="auto"/>
          <w:sz w:val="28"/>
          <w:szCs w:val="28"/>
        </w:rPr>
      </w:pPr>
      <w:r>
        <w:rPr>
          <w:rFonts w:cstheme="minorBidi"/>
          <w:color w:val="auto"/>
        </w:rPr>
        <w:t xml:space="preserve"> </w:t>
      </w:r>
      <w:r w:rsidR="00C14174">
        <w:rPr>
          <w:rFonts w:cstheme="minorBidi"/>
          <w:b/>
          <w:bCs/>
          <w:color w:val="auto"/>
          <w:sz w:val="28"/>
          <w:szCs w:val="28"/>
        </w:rPr>
        <w:t>Report to Parents: 2017-18</w:t>
      </w:r>
      <w:r w:rsidR="006178AF">
        <w:rPr>
          <w:rFonts w:cstheme="minorBidi"/>
          <w:b/>
          <w:bCs/>
          <w:color w:val="auto"/>
          <w:sz w:val="28"/>
          <w:szCs w:val="28"/>
        </w:rPr>
        <w:tab/>
      </w:r>
    </w:p>
    <w:p w:rsidR="004F7BF4" w:rsidRDefault="004F7BF4" w:rsidP="004F7BF4">
      <w:pPr>
        <w:pStyle w:val="Default"/>
        <w:rPr>
          <w:rFonts w:cstheme="minorBidi"/>
          <w:b/>
          <w:bCs/>
          <w:color w:val="auto"/>
          <w:sz w:val="28"/>
          <w:szCs w:val="28"/>
        </w:rPr>
      </w:pPr>
    </w:p>
    <w:p w:rsidR="004F7BF4" w:rsidRDefault="004F7BF4" w:rsidP="004F7BF4">
      <w:pPr>
        <w:pStyle w:val="Default"/>
        <w:rPr>
          <w:rFonts w:cstheme="minorBidi"/>
          <w:color w:val="auto"/>
          <w:sz w:val="28"/>
          <w:szCs w:val="28"/>
        </w:rPr>
      </w:pPr>
      <w:r>
        <w:rPr>
          <w:rFonts w:cstheme="minorBidi"/>
          <w:b/>
          <w:bCs/>
          <w:color w:val="auto"/>
          <w:sz w:val="28"/>
          <w:szCs w:val="28"/>
        </w:rPr>
        <w:t xml:space="preserve">Overview of School </w:t>
      </w:r>
    </w:p>
    <w:tbl>
      <w:tblPr>
        <w:tblStyle w:val="TableGrid"/>
        <w:tblW w:w="0" w:type="auto"/>
        <w:tblLayout w:type="fixed"/>
        <w:tblLook w:val="04A0" w:firstRow="1" w:lastRow="0" w:firstColumn="1" w:lastColumn="0" w:noHBand="0" w:noVBand="1"/>
      </w:tblPr>
      <w:tblGrid>
        <w:gridCol w:w="4621"/>
        <w:gridCol w:w="4621"/>
      </w:tblGrid>
      <w:tr w:rsidR="004F7BF4" w:rsidTr="004F7BF4">
        <w:tc>
          <w:tcPr>
            <w:tcW w:w="9242" w:type="dxa"/>
            <w:gridSpan w:val="2"/>
            <w:shd w:val="clear" w:color="auto" w:fill="00B0F0"/>
          </w:tcPr>
          <w:p w:rsidR="004F7BF4" w:rsidRPr="004F7BF4" w:rsidRDefault="004F7BF4">
            <w:pPr>
              <w:rPr>
                <w:b/>
              </w:rPr>
            </w:pPr>
          </w:p>
          <w:p w:rsidR="004F7BF4" w:rsidRPr="004F7BF4" w:rsidRDefault="004F7BF4">
            <w:pPr>
              <w:rPr>
                <w:b/>
              </w:rPr>
            </w:pPr>
            <w:r w:rsidRPr="004F7BF4">
              <w:rPr>
                <w:b/>
              </w:rPr>
              <w:t>Number of Pupils and Pupi</w:t>
            </w:r>
            <w:r w:rsidR="00C14174">
              <w:rPr>
                <w:b/>
              </w:rPr>
              <w:t>l Premium Grant Received 2017-18</w:t>
            </w:r>
          </w:p>
          <w:p w:rsidR="004F7BF4" w:rsidRDefault="004F7BF4"/>
          <w:p w:rsidR="004F7BF4" w:rsidRPr="004F7BF4" w:rsidRDefault="004F7BF4">
            <w:pPr>
              <w:rPr>
                <w:color w:val="00B0F0"/>
              </w:rPr>
            </w:pPr>
          </w:p>
        </w:tc>
      </w:tr>
      <w:tr w:rsidR="004F7BF4" w:rsidTr="004F7BF4">
        <w:tc>
          <w:tcPr>
            <w:tcW w:w="4621" w:type="dxa"/>
          </w:tcPr>
          <w:p w:rsidR="004F7BF4" w:rsidRDefault="004F7BF4">
            <w:r>
              <w:t>Total number of pupils on roll</w:t>
            </w:r>
          </w:p>
        </w:tc>
        <w:tc>
          <w:tcPr>
            <w:tcW w:w="4621" w:type="dxa"/>
          </w:tcPr>
          <w:p w:rsidR="004F7BF4" w:rsidRDefault="002D4F4A">
            <w:r>
              <w:t>108</w:t>
            </w:r>
          </w:p>
          <w:p w:rsidR="004F7BF4" w:rsidRDefault="004F7BF4"/>
        </w:tc>
      </w:tr>
      <w:tr w:rsidR="004F7BF4" w:rsidTr="004F7BF4">
        <w:tc>
          <w:tcPr>
            <w:tcW w:w="4621" w:type="dxa"/>
          </w:tcPr>
          <w:p w:rsidR="004F7BF4" w:rsidRDefault="004F7BF4">
            <w:r>
              <w:t>Total number of pupils eligible for PPG</w:t>
            </w:r>
          </w:p>
        </w:tc>
        <w:tc>
          <w:tcPr>
            <w:tcW w:w="4621" w:type="dxa"/>
          </w:tcPr>
          <w:p w:rsidR="004F7BF4" w:rsidRDefault="00C14174">
            <w:r>
              <w:t>14</w:t>
            </w:r>
          </w:p>
          <w:p w:rsidR="004F7BF4" w:rsidRDefault="004F7BF4"/>
        </w:tc>
      </w:tr>
      <w:tr w:rsidR="003764B5" w:rsidTr="004F7BF4">
        <w:tc>
          <w:tcPr>
            <w:tcW w:w="4621" w:type="dxa"/>
          </w:tcPr>
          <w:p w:rsidR="003764B5" w:rsidRDefault="003764B5" w:rsidP="003764B5">
            <w:r>
              <w:t xml:space="preserve">Total number of service pupils </w:t>
            </w:r>
          </w:p>
        </w:tc>
        <w:tc>
          <w:tcPr>
            <w:tcW w:w="4621" w:type="dxa"/>
          </w:tcPr>
          <w:p w:rsidR="003764B5" w:rsidRDefault="00C14174">
            <w:r>
              <w:t>2</w:t>
            </w:r>
          </w:p>
        </w:tc>
      </w:tr>
      <w:tr w:rsidR="004F7BF4" w:rsidTr="004F7BF4">
        <w:tc>
          <w:tcPr>
            <w:tcW w:w="4621" w:type="dxa"/>
          </w:tcPr>
          <w:p w:rsidR="004F7BF4" w:rsidRDefault="004F7BF4">
            <w:r>
              <w:t>Amount of PPG received per pupil</w:t>
            </w:r>
          </w:p>
        </w:tc>
        <w:tc>
          <w:tcPr>
            <w:tcW w:w="4621" w:type="dxa"/>
          </w:tcPr>
          <w:p w:rsidR="004F7BF4" w:rsidRDefault="004F7BF4"/>
          <w:p w:rsidR="004F7BF4" w:rsidRDefault="004F7BF4" w:rsidP="00435CAB">
            <w:r>
              <w:t>£</w:t>
            </w:r>
            <w:r w:rsidR="00435CAB">
              <w:t xml:space="preserve">1300 </w:t>
            </w:r>
            <w:r>
              <w:t>PUPIL PREMIUM   £300 Service Families</w:t>
            </w:r>
          </w:p>
        </w:tc>
      </w:tr>
      <w:tr w:rsidR="004F7BF4" w:rsidTr="004F7BF4">
        <w:tc>
          <w:tcPr>
            <w:tcW w:w="4621" w:type="dxa"/>
          </w:tcPr>
          <w:p w:rsidR="004F7BF4" w:rsidRDefault="004F7BF4">
            <w:r>
              <w:t>Total PPG Received</w:t>
            </w:r>
          </w:p>
        </w:tc>
        <w:tc>
          <w:tcPr>
            <w:tcW w:w="4621" w:type="dxa"/>
          </w:tcPr>
          <w:p w:rsidR="00C14174" w:rsidRDefault="00C14174"/>
          <w:p w:rsidR="004F7BF4" w:rsidRDefault="00C14174">
            <w:r>
              <w:t>£34,920</w:t>
            </w:r>
          </w:p>
        </w:tc>
      </w:tr>
    </w:tbl>
    <w:p w:rsidR="004F7BF4" w:rsidRDefault="004F7BF4" w:rsidP="004F7BF4">
      <w:pPr>
        <w:tabs>
          <w:tab w:val="left" w:pos="1020"/>
        </w:tabs>
      </w:pPr>
      <w:r>
        <w:tab/>
      </w:r>
    </w:p>
    <w:p w:rsidR="004F7BF4" w:rsidRDefault="004F7BF4" w:rsidP="004F7BF4">
      <w:pPr>
        <w:pStyle w:val="Default"/>
        <w:rPr>
          <w:sz w:val="23"/>
          <w:szCs w:val="23"/>
        </w:rPr>
      </w:pPr>
      <w:r>
        <w:t xml:space="preserve"> </w:t>
      </w:r>
      <w:r>
        <w:rPr>
          <w:b/>
          <w:bCs/>
          <w:sz w:val="23"/>
          <w:szCs w:val="23"/>
        </w:rPr>
        <w:t xml:space="preserve">What is the Pupil Premium? </w:t>
      </w:r>
    </w:p>
    <w:p w:rsidR="004F7BF4" w:rsidRDefault="004F7BF4" w:rsidP="004F7BF4">
      <w:pPr>
        <w:pStyle w:val="Default"/>
        <w:rPr>
          <w:sz w:val="23"/>
          <w:szCs w:val="23"/>
        </w:rPr>
      </w:pPr>
      <w:r>
        <w:rPr>
          <w:sz w:val="23"/>
          <w:szCs w:val="23"/>
        </w:rPr>
        <w:t xml:space="preserve">The Pupil Premium is an allocation of funding, direct from the Government that is given to schools based on the number of children entitled to Free School Meals. The funding in 2015/16 was based on the number of children in receipt of free school meals currently in the school. </w:t>
      </w:r>
    </w:p>
    <w:p w:rsidR="004F7BF4" w:rsidRDefault="004F7BF4" w:rsidP="004F7BF4">
      <w:r>
        <w:rPr>
          <w:sz w:val="23"/>
          <w:szCs w:val="23"/>
        </w:rPr>
        <w:t>Nationally there is considerable evidence to show that children and young people in receipt of Free School Meals do less well than their peers. Whilst this is not always the case the purpose of the funding is to support the school in ensuring this group of children achieve as much as they can; the most important achievements being in English and Mathematics which are so vital for moving onto secondary school and for future employment.</w:t>
      </w:r>
    </w:p>
    <w:tbl>
      <w:tblPr>
        <w:tblStyle w:val="TableGrid"/>
        <w:tblW w:w="0" w:type="auto"/>
        <w:tblLook w:val="04A0" w:firstRow="1" w:lastRow="0" w:firstColumn="1" w:lastColumn="0" w:noHBand="0" w:noVBand="1"/>
      </w:tblPr>
      <w:tblGrid>
        <w:gridCol w:w="9016"/>
      </w:tblGrid>
      <w:tr w:rsidR="004F7BF4" w:rsidTr="004F7BF4">
        <w:tc>
          <w:tcPr>
            <w:tcW w:w="9242" w:type="dxa"/>
            <w:shd w:val="clear" w:color="auto" w:fill="00B0F0"/>
          </w:tcPr>
          <w:p w:rsidR="004F7BF4" w:rsidRDefault="004F7BF4" w:rsidP="004F7BF4">
            <w:pPr>
              <w:rPr>
                <w:b/>
              </w:rPr>
            </w:pPr>
          </w:p>
          <w:p w:rsidR="004F7BF4" w:rsidRDefault="00C14174" w:rsidP="004F7BF4">
            <w:pPr>
              <w:rPr>
                <w:b/>
              </w:rPr>
            </w:pPr>
            <w:r>
              <w:rPr>
                <w:b/>
              </w:rPr>
              <w:t>Nature of support 2017/2018</w:t>
            </w:r>
            <w:r w:rsidR="004F7BF4">
              <w:rPr>
                <w:b/>
              </w:rPr>
              <w:t xml:space="preserve"> – Targeted by Senior Leadership Team and Governors</w:t>
            </w:r>
          </w:p>
          <w:p w:rsidR="004F7BF4" w:rsidRPr="004F7BF4" w:rsidRDefault="004F7BF4" w:rsidP="004F7BF4">
            <w:pPr>
              <w:rPr>
                <w:b/>
              </w:rPr>
            </w:pPr>
          </w:p>
        </w:tc>
      </w:tr>
      <w:tr w:rsidR="004F7BF4" w:rsidTr="004F7BF4">
        <w:tc>
          <w:tcPr>
            <w:tcW w:w="9242" w:type="dxa"/>
          </w:tcPr>
          <w:p w:rsidR="004F7BF4" w:rsidRDefault="004F7BF4" w:rsidP="004F7BF4">
            <w:r>
              <w:t>The funding from the Pupil Premium Grant has been allocated in the following ways:</w:t>
            </w:r>
          </w:p>
          <w:p w:rsidR="004F7BF4" w:rsidRDefault="004F7BF4" w:rsidP="004F7BF4">
            <w:pPr>
              <w:pStyle w:val="ListParagraph"/>
              <w:numPr>
                <w:ilvl w:val="0"/>
                <w:numId w:val="1"/>
              </w:numPr>
            </w:pPr>
            <w:r>
              <w:t>Interventions and planning for next steps</w:t>
            </w:r>
          </w:p>
          <w:p w:rsidR="004F7BF4" w:rsidRDefault="004F7BF4" w:rsidP="004F7BF4">
            <w:pPr>
              <w:pStyle w:val="ListParagraph"/>
              <w:numPr>
                <w:ilvl w:val="0"/>
                <w:numId w:val="1"/>
              </w:numPr>
            </w:pPr>
            <w:r>
              <w:t>One to One tutoring with a teacher</w:t>
            </w:r>
          </w:p>
          <w:p w:rsidR="004F7BF4" w:rsidRDefault="004F7BF4" w:rsidP="004F7BF4">
            <w:pPr>
              <w:pStyle w:val="ListParagraph"/>
              <w:numPr>
                <w:ilvl w:val="0"/>
                <w:numId w:val="1"/>
              </w:numPr>
            </w:pPr>
            <w:r>
              <w:t>Contribution towards Emotional Literacy Support work</w:t>
            </w:r>
          </w:p>
          <w:p w:rsidR="004F7BF4" w:rsidRDefault="00435CAB" w:rsidP="004F7BF4">
            <w:pPr>
              <w:pStyle w:val="ListParagraph"/>
              <w:numPr>
                <w:ilvl w:val="0"/>
                <w:numId w:val="1"/>
              </w:numPr>
            </w:pPr>
            <w:r>
              <w:t>Subsidy</w:t>
            </w:r>
            <w:r w:rsidR="004F7BF4">
              <w:t xml:space="preserve"> towards school trips and swimming</w:t>
            </w:r>
          </w:p>
          <w:p w:rsidR="004F7BF4" w:rsidRDefault="004F7BF4" w:rsidP="004F7BF4">
            <w:pPr>
              <w:pStyle w:val="ListParagraph"/>
              <w:numPr>
                <w:ilvl w:val="0"/>
                <w:numId w:val="1"/>
              </w:numPr>
            </w:pPr>
            <w:r>
              <w:t>Social Skills groups</w:t>
            </w:r>
          </w:p>
          <w:p w:rsidR="004F7BF4" w:rsidRDefault="004F7BF4" w:rsidP="002D4F4A">
            <w:pPr>
              <w:pStyle w:val="ListParagraph"/>
              <w:numPr>
                <w:ilvl w:val="0"/>
                <w:numId w:val="1"/>
              </w:numPr>
            </w:pPr>
            <w:r>
              <w:t>Counselling</w:t>
            </w:r>
          </w:p>
          <w:p w:rsidR="004F7BF4" w:rsidRDefault="004F7BF4" w:rsidP="004F7BF4">
            <w:pPr>
              <w:pStyle w:val="ListParagraph"/>
              <w:numPr>
                <w:ilvl w:val="0"/>
                <w:numId w:val="1"/>
              </w:numPr>
            </w:pPr>
            <w:r>
              <w:t>Multi-Skills Club</w:t>
            </w:r>
          </w:p>
          <w:p w:rsidR="002D4F4A" w:rsidRDefault="002D4F4A" w:rsidP="004F7BF4">
            <w:pPr>
              <w:pStyle w:val="ListParagraph"/>
              <w:numPr>
                <w:ilvl w:val="0"/>
                <w:numId w:val="1"/>
              </w:numPr>
            </w:pPr>
            <w:r>
              <w:t>Martial Arts Club</w:t>
            </w:r>
          </w:p>
          <w:p w:rsidR="004F7BF4" w:rsidRDefault="004F7BF4" w:rsidP="004F7BF4"/>
          <w:p w:rsidR="00435CAB" w:rsidRDefault="00435CAB" w:rsidP="004F7BF4"/>
          <w:p w:rsidR="00435CAB" w:rsidRDefault="00435CAB" w:rsidP="004F7BF4"/>
          <w:p w:rsidR="00435CAB" w:rsidRDefault="00435CAB" w:rsidP="004F7BF4"/>
          <w:p w:rsidR="00435CAB" w:rsidRDefault="00435CAB" w:rsidP="004F7BF4"/>
          <w:p w:rsidR="004F7BF4" w:rsidRDefault="004F7BF4" w:rsidP="004F7BF4"/>
        </w:tc>
      </w:tr>
      <w:tr w:rsidR="00E2419A" w:rsidTr="003E229E">
        <w:tc>
          <w:tcPr>
            <w:tcW w:w="9242" w:type="dxa"/>
            <w:shd w:val="clear" w:color="auto" w:fill="00B0F0"/>
          </w:tcPr>
          <w:p w:rsidR="00E2419A" w:rsidRPr="004F7BF4" w:rsidRDefault="00E2419A" w:rsidP="003E229E">
            <w:pPr>
              <w:rPr>
                <w:b/>
              </w:rPr>
            </w:pPr>
            <w:r>
              <w:rPr>
                <w:b/>
              </w:rPr>
              <w:lastRenderedPageBreak/>
              <w:t>Curriculum Focus for Pupi</w:t>
            </w:r>
            <w:r w:rsidR="00C14174">
              <w:rPr>
                <w:b/>
              </w:rPr>
              <w:t>l Premium Grant spending 2017/18</w:t>
            </w:r>
          </w:p>
        </w:tc>
      </w:tr>
      <w:tr w:rsidR="00E2419A" w:rsidTr="003E229E">
        <w:tc>
          <w:tcPr>
            <w:tcW w:w="9242" w:type="dxa"/>
          </w:tcPr>
          <w:tbl>
            <w:tblPr>
              <w:tblW w:w="0" w:type="auto"/>
              <w:tblBorders>
                <w:top w:val="nil"/>
                <w:left w:val="nil"/>
                <w:bottom w:val="nil"/>
                <w:right w:val="nil"/>
              </w:tblBorders>
              <w:tblLook w:val="0000" w:firstRow="0" w:lastRow="0" w:firstColumn="0" w:lastColumn="0" w:noHBand="0" w:noVBand="0"/>
            </w:tblPr>
            <w:tblGrid>
              <w:gridCol w:w="8800"/>
            </w:tblGrid>
            <w:tr w:rsidR="00E2419A" w:rsidRPr="00E2419A">
              <w:trPr>
                <w:trHeight w:val="1467"/>
              </w:trPr>
              <w:tc>
                <w:tcPr>
                  <w:tcW w:w="0" w:type="auto"/>
                </w:tcPr>
                <w:p w:rsidR="00E2419A" w:rsidRPr="00E2419A" w:rsidRDefault="00E2419A" w:rsidP="00E2419A">
                  <w:pPr>
                    <w:autoSpaceDE w:val="0"/>
                    <w:autoSpaceDN w:val="0"/>
                    <w:adjustRightInd w:val="0"/>
                    <w:spacing w:after="0" w:line="240" w:lineRule="auto"/>
                    <w:rPr>
                      <w:rFonts w:ascii="Calibri" w:hAnsi="Calibri" w:cs="Calibri"/>
                      <w:color w:val="000000"/>
                      <w:sz w:val="23"/>
                      <w:szCs w:val="23"/>
                    </w:rPr>
                  </w:pPr>
                  <w:r w:rsidRPr="00E2419A">
                    <w:rPr>
                      <w:rFonts w:ascii="Calibri" w:hAnsi="Calibri" w:cs="Calibri"/>
                      <w:color w:val="000000"/>
                      <w:sz w:val="23"/>
                      <w:szCs w:val="23"/>
                    </w:rPr>
                    <w:t>The school has focused its additional support on ensuring that rates of progress are improved for those children who are eligible, with a focus on interventions to improve the progress and attainment in English and Maths and increase the opportunities to accelerate progress. One to one tuition is used with pupils to ensure the children reach above the national expectations in KS1 and KS2. Those in receipt of Pupil Premium Grant in Year 1 are given extra support from a TA in phonics. Counselling sessions</w:t>
                  </w:r>
                  <w:r w:rsidR="00974358">
                    <w:rPr>
                      <w:rFonts w:ascii="Calibri" w:hAnsi="Calibri" w:cs="Calibri"/>
                      <w:color w:val="000000"/>
                      <w:sz w:val="23"/>
                      <w:szCs w:val="23"/>
                    </w:rPr>
                    <w:t xml:space="preserve"> and play therapy</w:t>
                  </w:r>
                  <w:r w:rsidRPr="00E2419A">
                    <w:rPr>
                      <w:rFonts w:ascii="Calibri" w:hAnsi="Calibri" w:cs="Calibri"/>
                      <w:color w:val="000000"/>
                      <w:sz w:val="23"/>
                      <w:szCs w:val="23"/>
                    </w:rPr>
                    <w:t xml:space="preserve"> are given to pupils who need help with issues that are affecting them at home and in school. Pupil Premium Grant is used to help to fund trips and s</w:t>
                  </w:r>
                  <w:r>
                    <w:rPr>
                      <w:rFonts w:ascii="Calibri" w:hAnsi="Calibri" w:cs="Calibri"/>
                      <w:color w:val="000000"/>
                      <w:sz w:val="23"/>
                      <w:szCs w:val="23"/>
                    </w:rPr>
                    <w:t>wimming costs</w:t>
                  </w:r>
                  <w:r w:rsidRPr="00E2419A">
                    <w:rPr>
                      <w:rFonts w:ascii="Calibri" w:hAnsi="Calibri" w:cs="Calibri"/>
                      <w:color w:val="000000"/>
                      <w:sz w:val="23"/>
                      <w:szCs w:val="23"/>
                    </w:rPr>
                    <w:t xml:space="preserve">. Social stories are used to help those children to identify ways of dealing with difficult situations in different ways. </w:t>
                  </w:r>
                </w:p>
              </w:tc>
            </w:tr>
          </w:tbl>
          <w:p w:rsidR="00E2419A" w:rsidRDefault="00E2419A" w:rsidP="003E229E"/>
        </w:tc>
      </w:tr>
    </w:tbl>
    <w:p w:rsidR="004F7BF4" w:rsidRDefault="004F7BF4" w:rsidP="004F7BF4"/>
    <w:tbl>
      <w:tblPr>
        <w:tblStyle w:val="TableGrid"/>
        <w:tblW w:w="0" w:type="auto"/>
        <w:tblLook w:val="04A0" w:firstRow="1" w:lastRow="0" w:firstColumn="1" w:lastColumn="0" w:noHBand="0" w:noVBand="1"/>
      </w:tblPr>
      <w:tblGrid>
        <w:gridCol w:w="9016"/>
      </w:tblGrid>
      <w:tr w:rsidR="00E2419A" w:rsidTr="00E2419A">
        <w:tc>
          <w:tcPr>
            <w:tcW w:w="9242" w:type="dxa"/>
            <w:shd w:val="clear" w:color="auto" w:fill="00B0F0"/>
          </w:tcPr>
          <w:p w:rsidR="00E2419A" w:rsidRPr="00E2419A" w:rsidRDefault="00E2419A" w:rsidP="004A22A9">
            <w:pPr>
              <w:rPr>
                <w:b/>
              </w:rPr>
            </w:pPr>
            <w:r>
              <w:rPr>
                <w:b/>
              </w:rPr>
              <w:t>Measuring the impact of Pupi</w:t>
            </w:r>
            <w:r w:rsidR="004A22A9">
              <w:rPr>
                <w:b/>
              </w:rPr>
              <w:t>l Premium Grant spending 2016/</w:t>
            </w:r>
            <w:r w:rsidR="002D4F4A">
              <w:rPr>
                <w:b/>
              </w:rPr>
              <w:t>1</w:t>
            </w:r>
            <w:r w:rsidR="004A22A9">
              <w:rPr>
                <w:b/>
              </w:rPr>
              <w:t>7</w:t>
            </w:r>
          </w:p>
        </w:tc>
      </w:tr>
      <w:tr w:rsidR="00E2419A" w:rsidTr="00E2419A">
        <w:tc>
          <w:tcPr>
            <w:tcW w:w="9242" w:type="dxa"/>
          </w:tcPr>
          <w:p w:rsidR="00E2419A" w:rsidRDefault="00E2419A" w:rsidP="004F7BF4"/>
          <w:p w:rsidR="007B2242" w:rsidRDefault="00E2419A" w:rsidP="004F7BF4">
            <w:r>
              <w:t>There were</w:t>
            </w:r>
            <w:r w:rsidR="002D4F4A">
              <w:t xml:space="preserve">  22</w:t>
            </w:r>
            <w:r w:rsidR="007B2242">
              <w:t xml:space="preserve"> pupils in the school with Pupil Premium Grants.  </w:t>
            </w:r>
          </w:p>
          <w:p w:rsidR="002D4F4A" w:rsidRDefault="002D4F4A" w:rsidP="004F7BF4"/>
          <w:p w:rsidR="007B2242" w:rsidRDefault="003764B5" w:rsidP="004F7BF4">
            <w:r>
              <w:t>100% of pupils had</w:t>
            </w:r>
            <w:r w:rsidR="007C33E0">
              <w:t xml:space="preserve"> e</w:t>
            </w:r>
            <w:r>
              <w:t>ngagement in sports and represented the school for sporting ev</w:t>
            </w:r>
            <w:r w:rsidR="00A60B0B">
              <w:t>ents.  100% of pupils engaged in music or drama activities.</w:t>
            </w:r>
          </w:p>
          <w:p w:rsidR="003764B5" w:rsidRDefault="003764B5" w:rsidP="004F7BF4"/>
          <w:p w:rsidR="00C14174" w:rsidRDefault="003764B5" w:rsidP="004F7BF4">
            <w:r>
              <w:t>Throughout the school, the gap between the free School Meals pupils and Non Free School Meals is closing</w:t>
            </w:r>
          </w:p>
          <w:p w:rsidR="00C14174" w:rsidRDefault="00C14174" w:rsidP="004F7BF4"/>
          <w:p w:rsidR="003764B5" w:rsidRDefault="003764B5" w:rsidP="004F7BF4">
            <w:r>
              <w:t xml:space="preserve">Focussed Pupil Progress Meetings have supported improved progress for children receiving Free School Meals.  The improved pastoral provision, social stories and extra speech and language work from the Schools Teaching Assistants and teachers continues to impact on the progress of these children.  </w:t>
            </w:r>
          </w:p>
          <w:p w:rsidR="007B2242" w:rsidRDefault="007B2242" w:rsidP="004F7BF4"/>
          <w:p w:rsidR="00E2419A" w:rsidRDefault="00E2419A" w:rsidP="004F7BF4"/>
          <w:p w:rsidR="00E2419A" w:rsidRDefault="00E2419A" w:rsidP="004F7BF4"/>
        </w:tc>
      </w:tr>
    </w:tbl>
    <w:p w:rsidR="00E2419A" w:rsidRDefault="00E2419A" w:rsidP="004F7BF4"/>
    <w:p w:rsidR="00E2419A" w:rsidRDefault="00E2419A" w:rsidP="004F7BF4"/>
    <w:p w:rsidR="00E2419A" w:rsidRPr="004F7BF4" w:rsidRDefault="00E2419A" w:rsidP="004F7BF4"/>
    <w:sectPr w:rsidR="00E2419A" w:rsidRPr="004F7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721B0"/>
    <w:multiLevelType w:val="hybridMultilevel"/>
    <w:tmpl w:val="28D2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F4"/>
    <w:rsid w:val="002D4F4A"/>
    <w:rsid w:val="003764B5"/>
    <w:rsid w:val="00435CAB"/>
    <w:rsid w:val="004A12D5"/>
    <w:rsid w:val="004A22A9"/>
    <w:rsid w:val="004F7BF4"/>
    <w:rsid w:val="006178AF"/>
    <w:rsid w:val="00683461"/>
    <w:rsid w:val="007B2242"/>
    <w:rsid w:val="007C33E0"/>
    <w:rsid w:val="00974358"/>
    <w:rsid w:val="00A60B0B"/>
    <w:rsid w:val="00AE3ECC"/>
    <w:rsid w:val="00C14174"/>
    <w:rsid w:val="00D36867"/>
    <w:rsid w:val="00D830D6"/>
    <w:rsid w:val="00E2419A"/>
    <w:rsid w:val="00FE4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2FCD5-5226-4C22-B590-FCD950F7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7BF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F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BF4"/>
    <w:pPr>
      <w:ind w:left="720"/>
      <w:contextualSpacing/>
    </w:pPr>
  </w:style>
  <w:style w:type="paragraph" w:styleId="BalloonText">
    <w:name w:val="Balloon Text"/>
    <w:basedOn w:val="Normal"/>
    <w:link w:val="BalloonTextChar"/>
    <w:uiPriority w:val="99"/>
    <w:semiHidden/>
    <w:unhideWhenUsed/>
    <w:rsid w:val="004A1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E4CD-C4C9-43E7-AFDE-1BDE4DB4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Jill Farndale</cp:lastModifiedBy>
  <cp:revision>2</cp:revision>
  <cp:lastPrinted>2017-11-14T11:52:00Z</cp:lastPrinted>
  <dcterms:created xsi:type="dcterms:W3CDTF">2018-04-25T12:41:00Z</dcterms:created>
  <dcterms:modified xsi:type="dcterms:W3CDTF">2018-04-25T12:41:00Z</dcterms:modified>
</cp:coreProperties>
</file>